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1"/>
        <w:ind w:firstLine="210"/>
        <w:rPr>
          <w:rFonts w:ascii="Times New Roman" w:hAnsi="Times New Roman" w:cs="Times New Roman"/>
          <w:highlight w:val="none"/>
        </w:rPr>
      </w:pPr>
    </w:p>
    <w:p>
      <w:pPr>
        <w:pStyle w:val="21"/>
        <w:ind w:firstLine="210"/>
        <w:rPr>
          <w:rFonts w:ascii="Times New Roman" w:hAnsi="Times New Roman" w:cs="Times New Roman"/>
          <w:highlight w:val="none"/>
        </w:rPr>
      </w:pPr>
    </w:p>
    <w:p>
      <w:pPr>
        <w:pStyle w:val="21"/>
        <w:ind w:firstLine="210"/>
        <w:rPr>
          <w:rFonts w:ascii="Times New Roman" w:hAnsi="Times New Roman" w:cs="Times New Roman"/>
          <w:highlight w:val="none"/>
        </w:rPr>
      </w:pPr>
    </w:p>
    <w:p>
      <w:pPr>
        <w:ind w:left="2719" w:leftChars="247" w:hanging="2200" w:hangingChars="500"/>
        <w:jc w:val="left"/>
        <w:rPr>
          <w:rFonts w:hint="eastAsia"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城南片区，兴城大道以南  </w:t>
      </w:r>
      <w:r>
        <w:rPr>
          <w:rFonts w:hint="eastAsia" w:ascii="方正小标宋_GBK" w:hAnsi="Times New Roman" w:eastAsia="方正小标宋_GBK" w:cs="Times New Roman"/>
          <w:bCs/>
          <w:sz w:val="44"/>
          <w:szCs w:val="44"/>
          <w:highlight w:val="none"/>
          <w:lang w:val="en-US" w:eastAsia="zh-CN"/>
        </w:rPr>
        <w:t xml:space="preserve">   </w:t>
      </w:r>
      <w:r>
        <w:rPr>
          <w:rFonts w:hint="eastAsia" w:ascii="方正小标宋_GBK" w:hAnsi="Times New Roman" w:eastAsia="方正小标宋_GBK" w:cs="Times New Roman"/>
          <w:bCs/>
          <w:sz w:val="44"/>
          <w:szCs w:val="44"/>
          <w:highlight w:val="none"/>
          <w:u w:val="single"/>
          <w:lang w:val="en-US" w:eastAsia="zh-CN"/>
        </w:rPr>
        <w:t xml:space="preserve">               </w:t>
      </w:r>
    </w:p>
    <w:p>
      <w:pPr>
        <w:rPr>
          <w:rFonts w:ascii="Times New Roman" w:hAnsi="Times New Roman" w:cs="Times New Roman"/>
          <w:highlight w:val="none"/>
        </w:rPr>
      </w:pPr>
    </w:p>
    <w:p>
      <w:pPr>
        <w:rPr>
          <w:rFonts w:ascii="Times New Roman" w:hAnsi="Times New Roman" w:cs="Times New Roman"/>
          <w:highlight w:val="none"/>
        </w:rPr>
      </w:pPr>
    </w:p>
    <w:p>
      <w:pPr>
        <w:pStyle w:val="21"/>
        <w:ind w:firstLine="210"/>
        <w:rPr>
          <w:rFonts w:ascii="Times New Roman" w:hAnsi="Times New Roman" w:cs="Times New Roman"/>
          <w:highlight w:val="none"/>
        </w:rPr>
      </w:pPr>
    </w:p>
    <w:p>
      <w:pPr>
        <w:pStyle w:val="21"/>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仿宋_GBK" w:cs="Times New Roman"/>
          <w:bCs/>
          <w:sz w:val="44"/>
          <w:szCs w:val="44"/>
          <w:highlight w:val="none"/>
          <w:u w:val="single"/>
          <w:lang w:eastAsia="zh-CN"/>
        </w:rPr>
        <w:t>GXYD—2022—03</w:t>
      </w:r>
      <w:r>
        <w:rPr>
          <w:rFonts w:hint="eastAsia" w:ascii="Times New Roman" w:hAnsi="Times New Roman" w:eastAsia="方正仿宋_GBK" w:cs="Times New Roman"/>
          <w:bCs/>
          <w:sz w:val="44"/>
          <w:szCs w:val="44"/>
          <w:highlight w:val="none"/>
          <w:u w:val="single"/>
          <w:lang w:val="en-US" w:eastAsia="zh-CN"/>
        </w:rPr>
        <w:t>2</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1"/>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512002005002GB00557  </w:t>
      </w:r>
      <w:r>
        <w:rPr>
          <w:rFonts w:hint="eastAsia" w:ascii="Times New Roman" w:hAnsi="Times New Roman" w:eastAsia="方正仿宋_GBK" w:cs="Times New Roman"/>
          <w:bCs/>
          <w:sz w:val="32"/>
          <w:szCs w:val="32"/>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pStyle w:val="21"/>
        <w:ind w:firstLine="210"/>
        <w:rPr>
          <w:rFonts w:ascii="Times New Roman" w:hAnsi="Times New Roman" w:cs="Times New Roman"/>
          <w:highlight w:val="none"/>
        </w:rPr>
      </w:pPr>
    </w:p>
    <w:p>
      <w:pPr>
        <w:pStyle w:val="21"/>
        <w:ind w:firstLine="210"/>
        <w:rPr>
          <w:rFonts w:ascii="Times New Roman" w:hAnsi="Times New Roman" w:cs="Times New Roman"/>
          <w:highlight w:val="none"/>
        </w:rPr>
      </w:pPr>
    </w:p>
    <w:p>
      <w:pPr>
        <w:pStyle w:val="21"/>
        <w:spacing w:line="600" w:lineRule="exact"/>
        <w:ind w:firstLine="0" w:firstLineChars="0"/>
        <w:rPr>
          <w:rFonts w:ascii="Times New Roman" w:hAnsi="Times New Roman" w:cs="Times New Roman"/>
          <w:b/>
          <w:highlight w:val="none"/>
        </w:rPr>
      </w:pPr>
    </w:p>
    <w:p>
      <w:pPr>
        <w:spacing w:line="600" w:lineRule="exact"/>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spacing w:line="600" w:lineRule="exact"/>
        <w:jc w:val="center"/>
        <w:rPr>
          <w:rFonts w:ascii="Times New Roman" w:hAnsi="Times New Roman" w:eastAsia="仿宋_GB2312" w:cs="Times New Roman"/>
          <w:b/>
          <w:bCs/>
          <w:sz w:val="44"/>
          <w:szCs w:val="44"/>
          <w:highlight w:val="none"/>
        </w:rPr>
      </w:pPr>
    </w:p>
    <w:p>
      <w:pPr>
        <w:spacing w:line="600" w:lineRule="exact"/>
        <w:jc w:val="center"/>
        <w:rPr>
          <w:rFonts w:ascii="Times New Roman" w:hAnsi="Times New Roman" w:eastAsia="仿宋_GB2312" w:cs="Times New Roman"/>
          <w:bCs/>
          <w:sz w:val="44"/>
          <w:szCs w:val="44"/>
          <w:highlight w:val="none"/>
        </w:rPr>
      </w:pPr>
      <w:r>
        <w:rPr>
          <w:rFonts w:hint="eastAsia" w:ascii="Times New Roman" w:hAnsi="Times New Roman" w:eastAsia="仿宋_GB2312" w:cs="Times New Roman"/>
          <w:b/>
          <w:bCs/>
          <w:sz w:val="44"/>
          <w:szCs w:val="44"/>
          <w:highlight w:val="none"/>
          <w:lang w:val="en-US" w:eastAsia="zh-CN"/>
        </w:rPr>
        <w:t xml:space="preserve">          </w:t>
      </w: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8</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24</w:t>
      </w:r>
      <w:r>
        <w:rPr>
          <w:rFonts w:ascii="Times New Roman" w:hAnsi="Times New Roman" w:eastAsia="仿宋_GB2312" w:cs="Times New Roman"/>
          <w:b/>
          <w:bCs/>
          <w:sz w:val="44"/>
          <w:szCs w:val="44"/>
          <w:highlight w:val="none"/>
        </w:rPr>
        <w:t>日</w:t>
      </w:r>
    </w:p>
    <w:p>
      <w:pPr>
        <w:pStyle w:val="2"/>
        <w:ind w:firstLine="210"/>
        <w:rPr>
          <w:highlight w:val="none"/>
        </w:rPr>
      </w:pPr>
    </w:p>
    <w:p>
      <w:pPr>
        <w:pStyle w:val="2"/>
        <w:ind w:firstLine="21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1"/>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cs="Times New Roman"/>
          <w:bCs/>
          <w:sz w:val="32"/>
          <w:szCs w:val="32"/>
          <w:highlight w:val="none"/>
        </w:rPr>
        <w:t>GXYD—2022—03</w:t>
      </w:r>
      <w:r>
        <w:rPr>
          <w:rFonts w:hint="eastAsia" w:ascii="Times New Roman" w:hAnsi="Times New Roman" w:eastAsia="方正仿宋_GBK" w:cs="Times New Roman"/>
          <w:bCs/>
          <w:sz w:val="32"/>
          <w:szCs w:val="32"/>
          <w:highlight w:val="none"/>
          <w:lang w:val="en-US" w:eastAsia="zh-CN"/>
        </w:rPr>
        <w:t>2</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hint="eastAsia" w:ascii="Times New Roman" w:hAnsi="Times New Roman" w:eastAsia="方正仿宋_GBK" w:cs="Times New Roman"/>
          <w:bCs/>
          <w:spacing w:val="28"/>
          <w:kern w:val="2"/>
          <w:sz w:val="32"/>
          <w:szCs w:val="32"/>
          <w:highlight w:val="none"/>
          <w:lang w:val="en-US" w:eastAsia="zh-CN" w:bidi="ar-SA"/>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eastAsia" w:ascii="Times New Roman" w:hAnsi="Times New Roman" w:eastAsia="方正仿宋_GBK" w:cs="Times New Roman"/>
          <w:bCs/>
          <w:spacing w:val="28"/>
          <w:kern w:val="2"/>
          <w:sz w:val="32"/>
          <w:szCs w:val="32"/>
          <w:highlight w:val="none"/>
          <w:lang w:val="en-US" w:eastAsia="zh-CN" w:bidi="ar-SA"/>
        </w:rPr>
      </w:pPr>
      <w:r>
        <w:rPr>
          <w:rFonts w:ascii="Times New Roman" w:hAnsi="Times New Roman" w:eastAsia="方正仿宋_GBK" w:cs="Times New Roman"/>
          <w:bCs/>
          <w:spacing w:val="28"/>
          <w:sz w:val="32"/>
          <w:szCs w:val="32"/>
          <w:highlight w:val="none"/>
        </w:rPr>
        <w:t>6、</w:t>
      </w:r>
      <w:r>
        <w:rPr>
          <w:rFonts w:hint="eastAsia" w:ascii="Times New Roman" w:hAnsi="Times New Roman" w:eastAsia="方正仿宋_GBK" w:cs="Times New Roman"/>
          <w:bCs/>
          <w:spacing w:val="28"/>
          <w:kern w:val="2"/>
          <w:sz w:val="32"/>
          <w:szCs w:val="32"/>
          <w:highlight w:val="none"/>
          <w:lang w:val="en-US" w:eastAsia="zh-CN" w:bidi="ar-SA"/>
        </w:rPr>
        <w:t>《授权委托书》</w:t>
      </w:r>
      <w:r>
        <w:rPr>
          <w:rFonts w:ascii="Times New Roman" w:hAnsi="Times New Roman" w:eastAsia="方正仿宋_GBK" w:cs="Times New Roman"/>
          <w:bCs/>
          <w:spacing w:val="28"/>
          <w:kern w:val="2"/>
          <w:sz w:val="32"/>
          <w:szCs w:val="32"/>
          <w:highlight w:val="none"/>
          <w:lang w:val="en-US" w:eastAsia="zh-CN" w:bidi="ar-SA"/>
        </w:rPr>
        <w:t>（样本）</w:t>
      </w:r>
    </w:p>
    <w:p>
      <w:pPr>
        <w:spacing w:line="600" w:lineRule="exact"/>
        <w:rPr>
          <w:rFonts w:ascii="Times New Roman" w:hAnsi="Times New Roman" w:eastAsia="方正仿宋_GBK" w:cs="Times New Roman"/>
          <w:bCs/>
          <w:spacing w:val="28"/>
          <w:sz w:val="32"/>
          <w:szCs w:val="32"/>
          <w:highlight w:val="none"/>
        </w:rPr>
      </w:pPr>
      <w:r>
        <w:rPr>
          <w:rFonts w:hint="eastAsia" w:ascii="Times New Roman" w:hAnsi="Times New Roman" w:eastAsia="方正仿宋_GBK" w:cs="Times New Roman"/>
          <w:bCs/>
          <w:spacing w:val="28"/>
          <w:sz w:val="32"/>
          <w:szCs w:val="32"/>
          <w:highlight w:val="none"/>
          <w:lang w:val="en-US" w:eastAsia="zh-CN"/>
        </w:rPr>
        <w:t>7、</w:t>
      </w:r>
      <w:r>
        <w:rPr>
          <w:rFonts w:ascii="Times New Roman" w:hAnsi="Times New Roman" w:eastAsia="方正仿宋_GBK" w:cs="Times New Roman"/>
          <w:bCs/>
          <w:spacing w:val="28"/>
          <w:sz w:val="32"/>
          <w:szCs w:val="32"/>
          <w:highlight w:val="none"/>
        </w:rPr>
        <w:t>挂牌出让报价单（样本）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8</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《成交确认书》（样本）</w:t>
      </w:r>
    </w:p>
    <w:p>
      <w:pPr>
        <w:spacing w:line="600" w:lineRule="exact"/>
        <w:rPr>
          <w:rFonts w:ascii="Times New Roman" w:hAnsi="Times New Roman" w:eastAsia="方正仿宋_GBK" w:cs="Times New Roman"/>
          <w:bCs/>
          <w:spacing w:val="28"/>
          <w:kern w:val="2"/>
          <w:sz w:val="32"/>
          <w:szCs w:val="32"/>
          <w:highlight w:val="none"/>
          <w:lang w:val="en-US" w:eastAsia="zh-CN" w:bidi="ar-SA"/>
        </w:rPr>
      </w:pPr>
      <w:r>
        <w:rPr>
          <w:rFonts w:hint="eastAsia" w:ascii="Times New Roman" w:hAnsi="Times New Roman" w:eastAsia="方正仿宋_GBK" w:cs="Times New Roman"/>
          <w:bCs/>
          <w:sz w:val="32"/>
          <w:szCs w:val="32"/>
          <w:highlight w:val="none"/>
          <w:lang w:val="en-US" w:eastAsia="zh-CN"/>
        </w:rPr>
        <w:t>9</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8"/>
          <w:kern w:val="2"/>
          <w:sz w:val="32"/>
          <w:szCs w:val="32"/>
          <w:highlight w:val="none"/>
          <w:lang w:val="en-US" w:eastAsia="zh-CN" w:bidi="ar-SA"/>
        </w:rPr>
        <w:t>《联合竞买土地协议》</w:t>
      </w:r>
      <w:r>
        <w:rPr>
          <w:rFonts w:ascii="Times New Roman" w:hAnsi="Times New Roman" w:eastAsia="方正仿宋_GBK" w:cs="Times New Roman"/>
          <w:bCs/>
          <w:spacing w:val="28"/>
          <w:kern w:val="2"/>
          <w:sz w:val="32"/>
          <w:szCs w:val="32"/>
          <w:highlight w:val="none"/>
          <w:lang w:val="en-US" w:eastAsia="zh-CN" w:bidi="ar-SA"/>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10</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2</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、建设项目竣工申报书（样本）</w:t>
      </w:r>
    </w:p>
    <w:p>
      <w:pPr>
        <w:spacing w:line="600" w:lineRule="exact"/>
        <w:jc w:val="center"/>
        <w:rPr>
          <w:rFonts w:ascii="Times New Roman" w:hAnsi="Times New Roman" w:cs="Times New Roman" w:eastAsiaTheme="majorEastAsia"/>
          <w:bCs/>
          <w:sz w:val="44"/>
          <w:szCs w:val="44"/>
          <w:highlight w:val="none"/>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16</w:t>
      </w:r>
      <w:r>
        <w:rPr>
          <w:rFonts w:ascii="Times New Roman" w:hAnsi="Times New Roman" w:eastAsia="方正仿宋_GBK" w:cs="Times New Roman"/>
          <w:sz w:val="32"/>
          <w:szCs w:val="32"/>
          <w:highlight w:val="none"/>
        </w:rPr>
        <w:t>号</w:t>
      </w:r>
    </w:p>
    <w:p>
      <w:pPr>
        <w:pStyle w:val="21"/>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资阳高新技术产业园区管理委员会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rPr>
        <w:t>高新区</w:t>
      </w:r>
      <w:r>
        <w:rPr>
          <w:rFonts w:hint="eastAsia" w:ascii="Times New Roman" w:hAnsi="Times New Roman" w:eastAsia="方正仿宋_GBK"/>
          <w:sz w:val="32"/>
          <w:szCs w:val="32"/>
          <w:highlight w:val="none"/>
          <w:u w:val="single"/>
          <w:lang w:eastAsia="zh-CN"/>
        </w:rPr>
        <w:t>三</w:t>
      </w:r>
      <w:r>
        <w:rPr>
          <w:rFonts w:ascii="Times New Roman" w:hAnsi="Times New Roman" w:eastAsia="方正仿宋_GBK" w:cs="Times New Roman"/>
          <w:sz w:val="32"/>
          <w:szCs w:val="32"/>
          <w:highlight w:val="none"/>
        </w:rPr>
        <w:t>宗国有建设用地使用权。现将有关事项公告如下：</w:t>
      </w:r>
    </w:p>
    <w:p>
      <w:pPr>
        <w:widowControl/>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出让地块基本情况和规划设计指标要求（详见下表）</w:t>
      </w:r>
    </w:p>
    <w:tbl>
      <w:tblPr>
        <w:tblStyle w:val="15"/>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468"/>
        <w:gridCol w:w="1134"/>
        <w:gridCol w:w="851"/>
        <w:gridCol w:w="1272"/>
        <w:gridCol w:w="900"/>
        <w:gridCol w:w="1031"/>
        <w:gridCol w:w="769"/>
        <w:gridCol w:w="1069"/>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37" w:type="dxa"/>
            <w:vMerge w:val="restart"/>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468" w:type="dxa"/>
            <w:vMerge w:val="restart"/>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188" w:type="dxa"/>
            <w:gridSpan w:val="5"/>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769"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1069"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67"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37"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468"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134"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851"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1272"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00"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1031" w:type="dxa"/>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769"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069" w:type="dxa"/>
            <w:vMerge w:val="continue"/>
            <w:vAlign w:val="center"/>
          </w:tcPr>
          <w:p>
            <w:pPr>
              <w:spacing w:line="280" w:lineRule="exact"/>
              <w:ind w:right="-250" w:rightChars="-119"/>
              <w:jc w:val="center"/>
              <w:rPr>
                <w:rFonts w:ascii="Times New Roman" w:hAnsi="Times New Roman" w:eastAsia="方正仿宋_GBK" w:cs="Times New Roman"/>
                <w:sz w:val="24"/>
                <w:highlight w:val="none"/>
              </w:rPr>
            </w:pPr>
          </w:p>
        </w:tc>
        <w:tc>
          <w:tcPr>
            <w:tcW w:w="967" w:type="dxa"/>
            <w:vMerge w:val="continue"/>
            <w:vAlign w:val="center"/>
          </w:tcPr>
          <w:p>
            <w:pPr>
              <w:spacing w:line="28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37" w:type="dxa"/>
            <w:vAlign w:val="center"/>
          </w:tcPr>
          <w:p>
            <w:pPr>
              <w:spacing w:line="280" w:lineRule="exact"/>
              <w:jc w:val="center"/>
              <w:rPr>
                <w:rFonts w:ascii="Times New Roman" w:hAnsi="Times New Roman" w:eastAsia="黑体" w:cs="Times New Roman"/>
                <w:sz w:val="24"/>
                <w:highlight w:val="none"/>
              </w:rPr>
            </w:pPr>
            <w:r>
              <w:rPr>
                <w:rFonts w:hint="eastAsia" w:ascii="Times New Roman" w:hAnsi="Times New Roman" w:eastAsia="方正仿宋_GBK" w:cs="Times New Roman"/>
                <w:sz w:val="24"/>
                <w:highlight w:val="none"/>
              </w:rPr>
              <w:t>GXYD—2022—030</w:t>
            </w:r>
          </w:p>
        </w:tc>
        <w:tc>
          <w:tcPr>
            <w:tcW w:w="1468" w:type="dxa"/>
            <w:vAlign w:val="center"/>
          </w:tcPr>
          <w:p>
            <w:pPr>
              <w:spacing w:line="280" w:lineRule="exact"/>
              <w:jc w:val="center"/>
              <w:rPr>
                <w:rFonts w:ascii="Times New Roman" w:hAnsi="Times New Roman" w:eastAsia="方正仿宋_GBK" w:cs="Times New Roman"/>
                <w:sz w:val="24"/>
                <w:highlight w:val="none"/>
                <w:u w:val="single"/>
              </w:rPr>
            </w:pPr>
            <w:r>
              <w:rPr>
                <w:rFonts w:hint="eastAsia" w:ascii="Times New Roman" w:hAnsi="Times New Roman" w:eastAsia="方正仿宋_GBK" w:cs="Times New Roman"/>
                <w:szCs w:val="21"/>
                <w:highlight w:val="none"/>
              </w:rPr>
              <w:t>城南片区，兴城大道以南</w:t>
            </w:r>
          </w:p>
        </w:tc>
        <w:tc>
          <w:tcPr>
            <w:tcW w:w="1134" w:type="dxa"/>
            <w:vAlign w:val="center"/>
          </w:tcPr>
          <w:p>
            <w:pPr>
              <w:spacing w:line="280" w:lineRule="exact"/>
              <w:jc w:val="center"/>
              <w:rPr>
                <w:rFonts w:hint="eastAsia"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30309.96</w:t>
            </w:r>
          </w:p>
        </w:tc>
        <w:tc>
          <w:tcPr>
            <w:tcW w:w="851"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w:t>
            </w:r>
          </w:p>
        </w:tc>
        <w:tc>
          <w:tcPr>
            <w:tcW w:w="1272"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w:t>
            </w:r>
          </w:p>
        </w:tc>
        <w:tc>
          <w:tcPr>
            <w:tcW w:w="900"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≥40</w:t>
            </w:r>
          </w:p>
        </w:tc>
        <w:tc>
          <w:tcPr>
            <w:tcW w:w="1031"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≥10且≤20</w:t>
            </w:r>
          </w:p>
        </w:tc>
        <w:tc>
          <w:tcPr>
            <w:tcW w:w="769"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50年</w:t>
            </w:r>
          </w:p>
        </w:tc>
        <w:tc>
          <w:tcPr>
            <w:tcW w:w="1069"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880</w:t>
            </w:r>
          </w:p>
        </w:tc>
        <w:tc>
          <w:tcPr>
            <w:tcW w:w="967"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37" w:type="dxa"/>
            <w:vAlign w:val="center"/>
          </w:tcPr>
          <w:p>
            <w:pPr>
              <w:spacing w:line="28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lang w:eastAsia="zh-CN"/>
              </w:rPr>
              <w:t>GXYD—2022—0</w:t>
            </w:r>
            <w:r>
              <w:rPr>
                <w:rFonts w:hint="eastAsia" w:ascii="Times New Roman" w:hAnsi="Times New Roman" w:eastAsia="方正仿宋_GBK" w:cs="Times New Roman"/>
                <w:sz w:val="24"/>
                <w:highlight w:val="none"/>
                <w:lang w:val="en-US" w:eastAsia="zh-CN"/>
              </w:rPr>
              <w:t>31</w:t>
            </w:r>
          </w:p>
        </w:tc>
        <w:tc>
          <w:tcPr>
            <w:tcW w:w="1468" w:type="dxa"/>
            <w:vAlign w:val="center"/>
          </w:tcPr>
          <w:p>
            <w:pPr>
              <w:spacing w:line="280" w:lineRule="exact"/>
              <w:jc w:val="center"/>
              <w:rPr>
                <w:rFonts w:hint="eastAsia" w:ascii="Times New Roman" w:hAnsi="Times New Roman" w:eastAsia="方正仿宋_GBK" w:cs="Times New Roman"/>
                <w:szCs w:val="21"/>
                <w:highlight w:val="none"/>
              </w:rPr>
            </w:pPr>
            <w:r>
              <w:rPr>
                <w:rFonts w:hint="eastAsia" w:ascii="宋体" w:hAnsi="宋体" w:eastAsia="方正仿宋_GBK" w:cs="方正仿宋_GBK"/>
                <w:color w:val="auto"/>
                <w:sz w:val="22"/>
                <w:szCs w:val="22"/>
                <w:highlight w:val="none"/>
                <w:lang w:eastAsia="zh-CN"/>
              </w:rPr>
              <w:t>城南片区，兴城大道以南</w:t>
            </w:r>
          </w:p>
        </w:tc>
        <w:tc>
          <w:tcPr>
            <w:tcW w:w="1134" w:type="dxa"/>
            <w:vAlign w:val="center"/>
          </w:tcPr>
          <w:p>
            <w:pPr>
              <w:spacing w:line="280" w:lineRule="exact"/>
              <w:jc w:val="center"/>
              <w:rPr>
                <w:rFonts w:hint="eastAsia" w:ascii="Times New Roman" w:hAnsi="Times New Roman" w:eastAsia="方正仿宋_GBK" w:cs="Times New Roman"/>
                <w:sz w:val="24"/>
                <w:highlight w:val="none"/>
              </w:rPr>
            </w:pPr>
            <w:r>
              <w:rPr>
                <w:rFonts w:hint="eastAsia" w:ascii="宋体" w:hAnsi="宋体" w:eastAsia="方正仿宋_GBK" w:cs="方正仿宋_GBK"/>
                <w:color w:val="auto"/>
                <w:sz w:val="22"/>
                <w:szCs w:val="22"/>
                <w:highlight w:val="none"/>
                <w:lang w:val="en-US" w:eastAsia="zh-CN"/>
              </w:rPr>
              <w:t>13465.87</w:t>
            </w:r>
          </w:p>
        </w:tc>
        <w:tc>
          <w:tcPr>
            <w:tcW w:w="851" w:type="dxa"/>
            <w:vAlign w:val="center"/>
          </w:tcPr>
          <w:p>
            <w:pPr>
              <w:spacing w:line="28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工业用地</w:t>
            </w:r>
          </w:p>
        </w:tc>
        <w:tc>
          <w:tcPr>
            <w:tcW w:w="1272" w:type="dxa"/>
            <w:vAlign w:val="center"/>
          </w:tcPr>
          <w:p>
            <w:pPr>
              <w:spacing w:line="28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≥1.0</w:t>
            </w:r>
          </w:p>
        </w:tc>
        <w:tc>
          <w:tcPr>
            <w:tcW w:w="900" w:type="dxa"/>
            <w:vAlign w:val="center"/>
          </w:tcPr>
          <w:p>
            <w:pPr>
              <w:spacing w:line="28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≥40</w:t>
            </w:r>
          </w:p>
        </w:tc>
        <w:tc>
          <w:tcPr>
            <w:tcW w:w="1031" w:type="dxa"/>
            <w:vAlign w:val="center"/>
          </w:tcPr>
          <w:p>
            <w:pPr>
              <w:spacing w:line="28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≥10且≤20</w:t>
            </w:r>
          </w:p>
        </w:tc>
        <w:tc>
          <w:tcPr>
            <w:tcW w:w="769" w:type="dxa"/>
            <w:vAlign w:val="center"/>
          </w:tcPr>
          <w:p>
            <w:pPr>
              <w:spacing w:line="280" w:lineRule="exact"/>
              <w:jc w:val="center"/>
              <w:rPr>
                <w:rFonts w:ascii="Times New Roman" w:hAnsi="Times New Roman" w:eastAsia="方正仿宋_GBK" w:cs="Times New Roman"/>
                <w:kern w:val="2"/>
                <w:sz w:val="24"/>
                <w:szCs w:val="24"/>
                <w:highlight w:val="none"/>
                <w:lang w:val="en-US" w:eastAsia="zh-CN" w:bidi="ar-SA"/>
              </w:rPr>
            </w:pPr>
            <w:r>
              <w:rPr>
                <w:rFonts w:ascii="Times New Roman" w:hAnsi="Times New Roman" w:eastAsia="方正仿宋_GBK" w:cs="Times New Roman"/>
                <w:sz w:val="24"/>
                <w:highlight w:val="none"/>
              </w:rPr>
              <w:t>50年</w:t>
            </w:r>
          </w:p>
        </w:tc>
        <w:tc>
          <w:tcPr>
            <w:tcW w:w="1069"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390</w:t>
            </w:r>
          </w:p>
        </w:tc>
        <w:tc>
          <w:tcPr>
            <w:tcW w:w="967"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37" w:type="dxa"/>
            <w:vAlign w:val="center"/>
          </w:tcPr>
          <w:p>
            <w:pPr>
              <w:spacing w:line="280" w:lineRule="exact"/>
              <w:jc w:val="center"/>
              <w:rPr>
                <w:rFonts w:hint="default"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lang w:eastAsia="zh-CN"/>
              </w:rPr>
              <w:t>GXYD—2022—0</w:t>
            </w:r>
            <w:r>
              <w:rPr>
                <w:rFonts w:hint="eastAsia" w:ascii="Times New Roman" w:hAnsi="Times New Roman" w:eastAsia="方正仿宋_GBK" w:cs="Times New Roman"/>
                <w:sz w:val="24"/>
                <w:highlight w:val="none"/>
                <w:lang w:val="en-US" w:eastAsia="zh-CN"/>
              </w:rPr>
              <w:t>32</w:t>
            </w:r>
          </w:p>
        </w:tc>
        <w:tc>
          <w:tcPr>
            <w:tcW w:w="1468" w:type="dxa"/>
            <w:vAlign w:val="center"/>
          </w:tcPr>
          <w:p>
            <w:pPr>
              <w:spacing w:line="280" w:lineRule="exact"/>
              <w:jc w:val="center"/>
              <w:rPr>
                <w:rFonts w:hint="eastAsia" w:ascii="宋体" w:hAnsi="宋体" w:eastAsia="方正仿宋_GBK" w:cs="方正仿宋_GBK"/>
                <w:color w:val="auto"/>
                <w:sz w:val="22"/>
                <w:szCs w:val="22"/>
                <w:highlight w:val="none"/>
                <w:lang w:eastAsia="zh-CN"/>
              </w:rPr>
            </w:pPr>
            <w:r>
              <w:rPr>
                <w:rFonts w:hint="eastAsia" w:ascii="宋体" w:hAnsi="宋体" w:eastAsia="方正仿宋_GBK" w:cs="方正仿宋_GBK"/>
                <w:color w:val="auto"/>
                <w:sz w:val="22"/>
                <w:szCs w:val="22"/>
                <w:highlight w:val="none"/>
                <w:lang w:eastAsia="zh-CN"/>
              </w:rPr>
              <w:t>城南片区，兴城大道以南</w:t>
            </w:r>
          </w:p>
        </w:tc>
        <w:tc>
          <w:tcPr>
            <w:tcW w:w="1134" w:type="dxa"/>
            <w:vAlign w:val="center"/>
          </w:tcPr>
          <w:p>
            <w:pPr>
              <w:spacing w:line="280" w:lineRule="exact"/>
              <w:jc w:val="center"/>
              <w:rPr>
                <w:rFonts w:hint="eastAsia" w:ascii="宋体" w:hAnsi="宋体" w:eastAsia="方正仿宋_GBK" w:cs="方正仿宋_GBK"/>
                <w:color w:val="auto"/>
                <w:sz w:val="22"/>
                <w:szCs w:val="22"/>
                <w:highlight w:val="none"/>
                <w:lang w:val="en-US" w:eastAsia="zh-CN"/>
              </w:rPr>
            </w:pPr>
            <w:r>
              <w:rPr>
                <w:rFonts w:hint="eastAsia" w:ascii="宋体" w:hAnsi="宋体" w:eastAsia="方正仿宋_GBK" w:cs="方正仿宋_GBK"/>
                <w:color w:val="auto"/>
                <w:sz w:val="22"/>
                <w:szCs w:val="22"/>
                <w:highlight w:val="none"/>
                <w:lang w:val="en-US" w:eastAsia="zh-CN"/>
              </w:rPr>
              <w:t>16735.68</w:t>
            </w:r>
          </w:p>
        </w:tc>
        <w:tc>
          <w:tcPr>
            <w:tcW w:w="851" w:type="dxa"/>
            <w:vAlign w:val="center"/>
          </w:tcPr>
          <w:p>
            <w:pPr>
              <w:spacing w:line="28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工业用地</w:t>
            </w:r>
          </w:p>
        </w:tc>
        <w:tc>
          <w:tcPr>
            <w:tcW w:w="1272" w:type="dxa"/>
            <w:vAlign w:val="center"/>
          </w:tcPr>
          <w:p>
            <w:pPr>
              <w:spacing w:line="28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≥1.0</w:t>
            </w:r>
          </w:p>
        </w:tc>
        <w:tc>
          <w:tcPr>
            <w:tcW w:w="900" w:type="dxa"/>
            <w:vAlign w:val="center"/>
          </w:tcPr>
          <w:p>
            <w:pPr>
              <w:spacing w:line="28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≥40</w:t>
            </w:r>
          </w:p>
        </w:tc>
        <w:tc>
          <w:tcPr>
            <w:tcW w:w="1031" w:type="dxa"/>
            <w:vAlign w:val="center"/>
          </w:tcPr>
          <w:p>
            <w:pPr>
              <w:spacing w:line="28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≥10且≤20</w:t>
            </w:r>
          </w:p>
        </w:tc>
        <w:tc>
          <w:tcPr>
            <w:tcW w:w="769" w:type="dxa"/>
            <w:vAlign w:val="center"/>
          </w:tcPr>
          <w:p>
            <w:pPr>
              <w:spacing w:line="280" w:lineRule="exact"/>
              <w:jc w:val="center"/>
              <w:rPr>
                <w:rFonts w:ascii="Times New Roman" w:hAnsi="Times New Roman" w:eastAsia="方正仿宋_GBK" w:cs="Times New Roman"/>
                <w:kern w:val="2"/>
                <w:sz w:val="24"/>
                <w:szCs w:val="24"/>
                <w:highlight w:val="none"/>
                <w:lang w:val="en-US" w:eastAsia="zh-CN" w:bidi="ar-SA"/>
              </w:rPr>
            </w:pPr>
            <w:r>
              <w:rPr>
                <w:rFonts w:ascii="Times New Roman" w:hAnsi="Times New Roman" w:eastAsia="方正仿宋_GBK" w:cs="Times New Roman"/>
                <w:sz w:val="24"/>
                <w:highlight w:val="none"/>
              </w:rPr>
              <w:t>50年</w:t>
            </w:r>
          </w:p>
        </w:tc>
        <w:tc>
          <w:tcPr>
            <w:tcW w:w="1069"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490</w:t>
            </w:r>
          </w:p>
        </w:tc>
        <w:tc>
          <w:tcPr>
            <w:tcW w:w="967" w:type="dxa"/>
            <w:vAlign w:val="center"/>
          </w:tcPr>
          <w:p>
            <w:pPr>
              <w:spacing w:line="28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98</w:t>
            </w:r>
          </w:p>
        </w:tc>
      </w:tr>
    </w:tbl>
    <w:p>
      <w:pPr>
        <w:pStyle w:val="2"/>
        <w:ind w:firstLine="0" w:firstLineChars="0"/>
        <w:rPr>
          <w:highlight w:val="none"/>
        </w:rPr>
      </w:pPr>
    </w:p>
    <w:p>
      <w:pPr>
        <w:numPr>
          <w:ilvl w:val="0"/>
          <w:numId w:val="2"/>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cs="Times New Roman"/>
          <w:sz w:val="32"/>
          <w:szCs w:val="32"/>
          <w:highlight w:val="none"/>
          <w:u w:val="single"/>
        </w:rPr>
        <w:t>有</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w:t>
      </w:r>
      <w:r>
        <w:rPr>
          <w:rFonts w:hint="eastAsia" w:ascii="Times New Roman" w:hAnsi="Times New Roman" w:eastAsia="方正仿宋_GBK"/>
          <w:bCs/>
          <w:sz w:val="32"/>
          <w:szCs w:val="32"/>
          <w:highlight w:val="none"/>
        </w:rPr>
        <w:t>按照不低于底价的价高者得的原则确定竞得人。</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20</w:t>
      </w:r>
      <w:r>
        <w:rPr>
          <w:rFonts w:ascii="Times New Roman" w:hAnsi="Times New Roman" w:eastAsia="方正仿宋_GBK" w:cs="Times New Roman"/>
          <w:sz w:val="32"/>
          <w:szCs w:val="32"/>
          <w:highlight w:val="none"/>
          <w:u w:val="single"/>
        </w:rPr>
        <w:t>日16 时</w:t>
      </w:r>
      <w:r>
        <w:rPr>
          <w:rFonts w:ascii="Times New Roman" w:hAnsi="Times New Roman" w:eastAsia="方正仿宋_GBK" w:cs="Times New Roman"/>
          <w:sz w:val="32"/>
          <w:szCs w:val="32"/>
          <w:highlight w:val="none"/>
        </w:rPr>
        <w:t>止（以竞买保证金到账时间为准），具体的银行账户详见挂牌出让文件。</w:t>
      </w:r>
    </w:p>
    <w:p>
      <w:pPr>
        <w:pStyle w:val="14"/>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8</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24</w:t>
      </w:r>
      <w:r>
        <w:rPr>
          <w:rFonts w:ascii="Times New Roman" w:hAnsi="Times New Roman" w:eastAsia="方正仿宋_GBK" w:cs="Times New Roman"/>
          <w:bCs/>
          <w:sz w:val="32"/>
          <w:szCs w:val="32"/>
          <w:highlight w:val="none"/>
          <w:u w:val="non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9</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20</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4"/>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20</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13</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22</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4"/>
        <w:widowControl/>
        <w:spacing w:before="0" w:beforeAutospacing="0" w:after="0" w:afterAutospacing="0" w:line="540" w:lineRule="exact"/>
        <w:ind w:firstLine="640" w:firstLineChars="200"/>
        <w:rPr>
          <w:rFonts w:ascii="方正仿宋_GBK" w:hAnsi="Times New Roman" w:eastAsia="方正仿宋_GBK" w:cs="Times New Roman"/>
          <w:color w:val="000000"/>
          <w:sz w:val="32"/>
          <w:szCs w:val="32"/>
          <w:highlight w:val="none"/>
        </w:rPr>
      </w:pPr>
      <w:r>
        <w:rPr>
          <w:rFonts w:hint="eastAsia" w:ascii="方正仿宋_GBK" w:hAnsi="Times New Roman" w:eastAsia="方正仿宋_GBK" w:cs="Times New Roman"/>
          <w:color w:val="000000"/>
          <w:sz w:val="32"/>
          <w:szCs w:val="32"/>
          <w:highlight w:val="none"/>
        </w:rPr>
        <w:t>九、新型冠状病毒感染肺炎疫情防控期间相关要求：</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sz w:val="32"/>
          <w:szCs w:val="32"/>
          <w:highlight w:val="none"/>
        </w:rPr>
      </w:pPr>
      <w:r>
        <w:rPr>
          <w:rFonts w:hint="eastAsia" w:ascii="方正仿宋_GBK" w:hAnsi="Times New Roman" w:eastAsia="方正仿宋_GBK" w:cs="Times New Roman"/>
          <w:color w:val="000000"/>
          <w:sz w:val="32"/>
          <w:szCs w:val="32"/>
          <w:highlight w:val="none"/>
        </w:rPr>
        <w:t>（一）交易</w:t>
      </w:r>
      <w:r>
        <w:rPr>
          <w:rFonts w:ascii="Times New Roman" w:hAnsi="Times New Roman" w:eastAsia="方正仿宋_GBK" w:cs="Times New Roman"/>
          <w:color w:val="000000"/>
          <w:sz w:val="32"/>
          <w:szCs w:val="32"/>
          <w:highlight w:val="none"/>
        </w:rPr>
        <w:t>各方主体参加与人员须提前1小时到达</w:t>
      </w:r>
      <w:r>
        <w:rPr>
          <w:rFonts w:hint="eastAsia" w:ascii="Times New Roman" w:hAnsi="Times New Roman" w:eastAsia="方正仿宋_GBK" w:cs="Times New Roman"/>
          <w:color w:val="000000"/>
          <w:sz w:val="32"/>
          <w:szCs w:val="32"/>
          <w:highlight w:val="none"/>
        </w:rPr>
        <w:t>挂牌</w:t>
      </w:r>
      <w:r>
        <w:rPr>
          <w:rFonts w:ascii="Times New Roman" w:hAnsi="Times New Roman" w:eastAsia="方正仿宋_GBK" w:cs="Times New Roman"/>
          <w:color w:val="000000"/>
          <w:sz w:val="32"/>
          <w:szCs w:val="32"/>
          <w:highlight w:val="none"/>
        </w:rPr>
        <w:t>地点。为减少人员聚集，原则上每宗</w:t>
      </w:r>
      <w:r>
        <w:rPr>
          <w:rFonts w:hint="eastAsia" w:ascii="Times New Roman" w:hAnsi="Times New Roman" w:eastAsia="方正仿宋_GBK" w:cs="Times New Roman"/>
          <w:color w:val="000000"/>
          <w:sz w:val="32"/>
          <w:szCs w:val="32"/>
          <w:highlight w:val="none"/>
        </w:rPr>
        <w:t>挂牌</w:t>
      </w:r>
      <w:r>
        <w:rPr>
          <w:rFonts w:ascii="Times New Roman" w:hAnsi="Times New Roman" w:eastAsia="方正仿宋_GBK" w:cs="Times New Roman"/>
          <w:color w:val="000000"/>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sz w:val="32"/>
          <w:szCs w:val="32"/>
          <w:highlight w:val="none"/>
        </w:rPr>
        <w:t>挂牌</w:t>
      </w:r>
      <w:r>
        <w:rPr>
          <w:rFonts w:ascii="Times New Roman" w:hAnsi="Times New Roman" w:eastAsia="方正仿宋_GBK" w:cs="Times New Roman"/>
          <w:color w:val="000000"/>
          <w:sz w:val="32"/>
          <w:szCs w:val="32"/>
          <w:highlight w:val="none"/>
        </w:rPr>
        <w:t>活动。</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（二）交易各方主体参与人员</w:t>
      </w:r>
      <w:r>
        <w:rPr>
          <w:rFonts w:hint="eastAsia" w:ascii="Times New Roman" w:hAnsi="Times New Roman" w:eastAsia="方正仿宋_GBK" w:cs="Times New Roman"/>
          <w:color w:val="000000"/>
          <w:sz w:val="32"/>
          <w:szCs w:val="32"/>
          <w:highlight w:val="none"/>
          <w:lang w:eastAsia="zh-CN"/>
        </w:rPr>
        <w:t>需</w:t>
      </w:r>
      <w:r>
        <w:rPr>
          <w:rFonts w:ascii="Times New Roman" w:hAnsi="Times New Roman" w:eastAsia="方正仿宋_GBK" w:cs="Times New Roman"/>
          <w:color w:val="000000"/>
          <w:sz w:val="32"/>
          <w:szCs w:val="32"/>
          <w:highlight w:val="none"/>
        </w:rPr>
        <w:t>佩戴口罩</w:t>
      </w:r>
      <w:r>
        <w:rPr>
          <w:rFonts w:hint="eastAsia" w:ascii="Times New Roman" w:hAnsi="Times New Roman" w:eastAsia="方正仿宋_GBK" w:cs="Times New Roman"/>
          <w:color w:val="000000"/>
          <w:sz w:val="32"/>
          <w:szCs w:val="32"/>
          <w:highlight w:val="none"/>
          <w:lang w:eastAsia="zh-CN"/>
        </w:rPr>
        <w:t>，并</w:t>
      </w:r>
      <w:r>
        <w:rPr>
          <w:rFonts w:hint="eastAsia" w:ascii="Times New Roman" w:hAnsi="Times New Roman" w:eastAsia="方正仿宋_GBK" w:cs="Times New Roman"/>
          <w:color w:val="000000"/>
          <w:kern w:val="0"/>
          <w:sz w:val="32"/>
          <w:szCs w:val="32"/>
          <w:highlight w:val="none"/>
          <w:u w:val="single"/>
          <w:lang w:eastAsia="zh-CN"/>
        </w:rPr>
        <w:t>持</w:t>
      </w:r>
      <w:r>
        <w:rPr>
          <w:rFonts w:hint="eastAsia" w:ascii="Times New Roman" w:hAnsi="Times New Roman" w:eastAsia="方正仿宋_GBK" w:cs="Times New Roman"/>
          <w:color w:val="000000"/>
          <w:kern w:val="0"/>
          <w:sz w:val="32"/>
          <w:szCs w:val="32"/>
          <w:highlight w:val="none"/>
          <w:u w:val="single"/>
          <w:lang w:val="en-US" w:eastAsia="zh-CN"/>
        </w:rPr>
        <w:t>48小时核酸阴性报告</w:t>
      </w:r>
      <w:r>
        <w:rPr>
          <w:rFonts w:ascii="Times New Roman" w:hAnsi="Times New Roman" w:eastAsia="方正仿宋_GBK" w:cs="Times New Roman"/>
          <w:color w:val="000000"/>
          <w:kern w:val="0"/>
          <w:sz w:val="32"/>
          <w:szCs w:val="32"/>
          <w:highlight w:val="none"/>
          <w:u w:val="none"/>
        </w:rPr>
        <w:t>进入资阳市公共资源交易服务中心</w:t>
      </w:r>
      <w:r>
        <w:rPr>
          <w:rFonts w:ascii="Times New Roman" w:hAnsi="Times New Roman" w:eastAsia="方正仿宋_GBK" w:cs="Times New Roman"/>
          <w:color w:val="000000"/>
          <w:sz w:val="32"/>
          <w:szCs w:val="32"/>
          <w:highlight w:val="none"/>
        </w:rPr>
        <w:t>，</w:t>
      </w:r>
      <w:r>
        <w:rPr>
          <w:rFonts w:hint="eastAsia" w:ascii="Times New Roman" w:hAnsi="Times New Roman" w:eastAsia="方正仿宋_GBK" w:cs="Times New Roman"/>
          <w:color w:val="000000"/>
          <w:sz w:val="32"/>
          <w:szCs w:val="32"/>
          <w:highlight w:val="none"/>
          <w:lang w:eastAsia="zh-CN"/>
        </w:rPr>
        <w:t>且</w:t>
      </w:r>
      <w:r>
        <w:rPr>
          <w:rFonts w:ascii="Times New Roman" w:hAnsi="Times New Roman" w:eastAsia="方正仿宋_GBK" w:cs="Times New Roman"/>
          <w:color w:val="000000"/>
          <w:sz w:val="32"/>
          <w:szCs w:val="32"/>
          <w:highlight w:val="none"/>
        </w:rPr>
        <w:t>配合现场工作人员测量体温、消毒等工作，14天内有可疑患者接触史、有咳嗽发热等症状的人员不得进入交易现场。</w:t>
      </w:r>
    </w:p>
    <w:p>
      <w:pPr>
        <w:pStyle w:val="14"/>
        <w:widowControl/>
        <w:spacing w:before="0" w:beforeAutospacing="0" w:after="0" w:afterAutospacing="0" w:line="54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color w:val="000000"/>
          <w:sz w:val="32"/>
          <w:szCs w:val="32"/>
          <w:highlight w:val="none"/>
        </w:rPr>
        <w:t>十、</w:t>
      </w:r>
      <w:r>
        <w:rPr>
          <w:rFonts w:hint="eastAsia" w:ascii="方正仿宋_GBK" w:hAnsi="Times New Roman" w:eastAsia="方正仿宋_GBK" w:cs="Times New Roman"/>
          <w:bCs/>
          <w:color w:val="000000"/>
          <w:sz w:val="32"/>
          <w:szCs w:val="32"/>
          <w:highlight w:val="none"/>
        </w:rPr>
        <w:t>其他事项</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kern w:val="2"/>
          <w:sz w:val="32"/>
          <w:szCs w:val="32"/>
          <w:highlight w:val="none"/>
        </w:rPr>
      </w:pPr>
      <w:r>
        <w:rPr>
          <w:rFonts w:ascii="Times New Roman" w:hAnsi="Times New Roman" w:eastAsia="方正仿宋_GBK" w:cs="Times New Roman"/>
          <w:color w:val="000000"/>
          <w:kern w:val="2"/>
          <w:sz w:val="32"/>
          <w:szCs w:val="32"/>
          <w:highlight w:val="none"/>
        </w:rPr>
        <w:t>（一）本公告同期发布于资阳市自然资源和规划局、中国土地市场网、全国公共资源交易平台（四川省·资阳市）等网站。</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spacing w:val="-8"/>
          <w:kern w:val="2"/>
          <w:sz w:val="32"/>
          <w:szCs w:val="32"/>
          <w:highlight w:val="none"/>
        </w:rPr>
      </w:pPr>
      <w:r>
        <w:rPr>
          <w:rFonts w:ascii="Times New Roman" w:hAnsi="Times New Roman" w:eastAsia="方正仿宋_GBK" w:cs="Times New Roman"/>
          <w:color w:val="000000"/>
          <w:kern w:val="2"/>
          <w:sz w:val="32"/>
          <w:szCs w:val="32"/>
          <w:highlight w:val="none"/>
        </w:rPr>
        <w:t>（二）</w:t>
      </w:r>
      <w:r>
        <w:rPr>
          <w:rFonts w:ascii="Times New Roman" w:hAnsi="Times New Roman" w:eastAsia="方正仿宋_GBK" w:cs="Times New Roman"/>
          <w:color w:val="000000"/>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bCs/>
          <w:color w:val="000000"/>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sz w:val="32"/>
          <w:szCs w:val="32"/>
          <w:highlight w:val="none"/>
        </w:rPr>
        <w:t>（资阳市雁江区河埝街12号2楼209房间）。</w:t>
      </w:r>
      <w:r>
        <w:rPr>
          <w:rFonts w:hint="eastAsia" w:ascii="Times New Roman" w:hAnsi="Times New Roman" w:eastAsia="方正仿宋_GBK" w:cs="Times New Roman"/>
          <w:color w:val="000000"/>
          <w:sz w:val="32"/>
          <w:szCs w:val="32"/>
          <w:highlight w:val="none"/>
        </w:rPr>
        <w:t>联系人：邱女士；联系电话：028-26613787。</w:t>
      </w:r>
    </w:p>
    <w:p>
      <w:pPr>
        <w:spacing w:line="54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出让地块详细情况咨询人：申先生；咨询电话：</w:t>
      </w:r>
    </w:p>
    <w:p>
      <w:pPr>
        <w:spacing w:line="540" w:lineRule="exact"/>
        <w:rPr>
          <w:rFonts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19130720960。</w:t>
      </w:r>
    </w:p>
    <w:p>
      <w:pPr>
        <w:pStyle w:val="21"/>
        <w:spacing w:line="540" w:lineRule="exact"/>
        <w:ind w:firstLine="210"/>
        <w:rPr>
          <w:highlight w:val="none"/>
        </w:rPr>
      </w:pPr>
    </w:p>
    <w:p>
      <w:pPr>
        <w:spacing w:line="540" w:lineRule="exact"/>
        <w:ind w:firstLine="1920" w:firstLineChars="6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lang w:val="en-US" w:eastAsia="zh-CN"/>
        </w:rPr>
        <w:t xml:space="preserve">     </w:t>
      </w:r>
      <w:r>
        <w:rPr>
          <w:rFonts w:hint="eastAsia"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lang w:val="en-US" w:eastAsia="zh-CN"/>
        </w:rPr>
        <w:t xml:space="preserve"> </w:t>
      </w:r>
      <w:r>
        <w:rPr>
          <w:rFonts w:ascii="Times New Roman" w:hAnsi="Times New Roman" w:eastAsia="方正仿宋_GBK" w:cs="Times New Roman"/>
          <w:color w:val="000000"/>
          <w:sz w:val="32"/>
          <w:szCs w:val="32"/>
          <w:highlight w:val="none"/>
        </w:rPr>
        <w:t xml:space="preserve"> 2022年</w:t>
      </w:r>
      <w:r>
        <w:rPr>
          <w:rFonts w:hint="eastAsia" w:ascii="Times New Roman" w:hAnsi="Times New Roman" w:eastAsia="方正仿宋_GBK" w:cs="Times New Roman"/>
          <w:color w:val="000000"/>
          <w:sz w:val="32"/>
          <w:szCs w:val="32"/>
          <w:highlight w:val="none"/>
          <w:lang w:val="en-US" w:eastAsia="zh-CN"/>
        </w:rPr>
        <w:t>8</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lang w:val="en-US" w:eastAsia="zh-CN"/>
        </w:rPr>
        <w:t>24</w:t>
      </w:r>
      <w:r>
        <w:rPr>
          <w:rFonts w:ascii="Times New Roman" w:hAnsi="Times New Roman" w:eastAsia="方正仿宋_GBK" w:cs="Times New Roman"/>
          <w:color w:val="000000"/>
          <w:sz w:val="32"/>
          <w:szCs w:val="32"/>
          <w:highlight w:val="none"/>
        </w:rPr>
        <w:t>日</w:t>
      </w: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资阳高新技术产业园区管理委员会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rPr>
        <w:t>高新区</w:t>
      </w:r>
      <w:r>
        <w:rPr>
          <w:rFonts w:hint="eastAsia" w:ascii="宋体" w:hAnsi="宋体" w:eastAsia="方正仿宋_GBK"/>
          <w:sz w:val="32"/>
          <w:szCs w:val="32"/>
          <w:highlight w:val="none"/>
          <w:u w:val="single"/>
        </w:rPr>
        <w:t>城南片区，兴城大道以南</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hint="eastAsia" w:ascii="Times New Roman" w:hAnsi="Times New Roman" w:eastAsia="方正仿宋_GBK" w:cs="Times New Roman"/>
          <w:b/>
          <w:sz w:val="32"/>
          <w:szCs w:val="32"/>
          <w:highlight w:val="none"/>
          <w:u w:val="single"/>
        </w:rPr>
        <w:t>资阳高新技术产业园区管理委员会</w:t>
      </w:r>
      <w:r>
        <w:rPr>
          <w:rFonts w:ascii="Times New Roman" w:hAnsi="Times New Roman" w:eastAsia="方正仿宋_GBK" w:cs="Times New Roman"/>
          <w:b/>
          <w:sz w:val="32"/>
          <w:szCs w:val="32"/>
          <w:highlight w:val="none"/>
        </w:rPr>
        <w:t>，具体组织实施由</w:t>
      </w:r>
      <w:r>
        <w:rPr>
          <w:rFonts w:hint="eastAsia" w:ascii="Times New Roman" w:hAnsi="Times New Roman" w:eastAsia="方正仿宋_GBK" w:cs="Times New Roman"/>
          <w:b/>
          <w:sz w:val="32"/>
          <w:szCs w:val="32"/>
          <w:highlight w:val="none"/>
          <w:u w:val="single"/>
        </w:rPr>
        <w:t>资阳高新技术产业园区管理委员会</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b/>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hint="eastAsia" w:ascii="Times New Roman" w:hAnsi="Times New Roman" w:eastAsia="方正黑体_GBK" w:cs="Times New Roman"/>
          <w:b/>
          <w:sz w:val="32"/>
          <w:szCs w:val="32"/>
          <w:highlight w:val="none"/>
        </w:rPr>
      </w:pPr>
      <w:r>
        <w:rPr>
          <w:rFonts w:ascii="Times New Roman" w:hAnsi="Times New Roman" w:eastAsia="方正黑体_GBK" w:cs="Times New Roman"/>
          <w:b/>
          <w:sz w:val="32"/>
          <w:szCs w:val="32"/>
          <w:highlight w:val="none"/>
        </w:rPr>
        <w:t>三</w:t>
      </w:r>
      <w:r>
        <w:rPr>
          <w:rFonts w:hint="eastAsia" w:ascii="Times New Roman" w:hAnsi="Times New Roman" w:eastAsia="方正黑体_GBK" w:cs="Times New Roman"/>
          <w:b/>
          <w:sz w:val="32"/>
          <w:szCs w:val="32"/>
          <w:highlight w:val="none"/>
        </w:rPr>
        <w:t>、GXYD—2022—03</w:t>
      </w:r>
      <w:r>
        <w:rPr>
          <w:rFonts w:hint="eastAsia" w:ascii="Times New Roman" w:hAnsi="Times New Roman" w:eastAsia="方正黑体_GBK" w:cs="Times New Roman"/>
          <w:b/>
          <w:sz w:val="32"/>
          <w:szCs w:val="32"/>
          <w:highlight w:val="none"/>
          <w:lang w:val="en-US" w:eastAsia="zh-CN"/>
        </w:rPr>
        <w:t>2</w:t>
      </w:r>
      <w:r>
        <w:rPr>
          <w:rFonts w:hint="eastAsia" w:ascii="Times New Roman" w:hAnsi="Times New Roman" w:eastAsia="方正黑体_GBK" w:cs="Times New Roman"/>
          <w:b/>
          <w:sz w:val="32"/>
          <w:szCs w:val="32"/>
          <w:highlight w:val="none"/>
        </w:rPr>
        <w:t>号地块国有建设用地使用权挂牌出让方案</w:t>
      </w:r>
    </w:p>
    <w:tbl>
      <w:tblPr>
        <w:tblStyle w:val="1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 w:type="dxa"/>
          <w:bottom w:w="0" w:type="dxa"/>
          <w:right w:w="10" w:type="dxa"/>
        </w:tblCellMar>
      </w:tblPr>
      <w:tblGrid>
        <w:gridCol w:w="1456"/>
        <w:gridCol w:w="3025"/>
        <w:gridCol w:w="1637"/>
        <w:gridCol w:w="27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出让人</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资阳高新技术产业园区管理委员会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67"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土地座落</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lang w:val="en-US" w:eastAsia="zh-CN"/>
              </w:rPr>
            </w:pPr>
            <w:r>
              <w:rPr>
                <w:rFonts w:hint="eastAsia" w:ascii="Times New Roman" w:hAnsi="Times New Roman" w:eastAsia="方正仿宋_GBK" w:cs="Times New Roman"/>
                <w:sz w:val="24"/>
                <w:szCs w:val="24"/>
                <w:highlight w:val="none"/>
                <w:lang w:eastAsia="zh-CN"/>
              </w:rPr>
              <w:t>城南片区，兴城大道以南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27"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四至界线</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宗地四至界线以勘测定界图为准，权属清楚，无纠纷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0"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土地用途</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工业用地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8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出让年限</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法定最高年限50年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60"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规划条件</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容积率≥1.0，建筑密度</w:t>
            </w:r>
            <w:r>
              <w:rPr>
                <w:rFonts w:hint="eastAsia" w:ascii="Times New Roman" w:hAnsi="Times New Roman" w:eastAsia="方正仿宋_GBK" w:cs="Times New Roman"/>
                <w:sz w:val="24"/>
                <w:szCs w:val="24"/>
                <w:highlight w:val="none"/>
                <w:lang w:eastAsia="zh-CN"/>
              </w:rPr>
              <w:t>≥</w:t>
            </w:r>
            <w:r>
              <w:rPr>
                <w:rFonts w:hint="eastAsia" w:ascii="Times New Roman" w:hAnsi="Times New Roman" w:eastAsia="方正仿宋_GBK" w:cs="Times New Roman"/>
                <w:sz w:val="24"/>
                <w:szCs w:val="24"/>
                <w:highlight w:val="none"/>
              </w:rPr>
              <w:t>40%，10%≤绿地率≤20%，建筑高度≤</w:t>
            </w:r>
            <w:r>
              <w:rPr>
                <w:rFonts w:hint="eastAsia" w:ascii="Times New Roman" w:hAnsi="Times New Roman" w:eastAsia="方正仿宋_GBK" w:cs="Times New Roman"/>
                <w:sz w:val="24"/>
                <w:szCs w:val="24"/>
                <w:highlight w:val="none"/>
                <w:lang w:val="en-US" w:eastAsia="zh-CN"/>
              </w:rPr>
              <w:t>4</w:t>
            </w:r>
            <w:r>
              <w:rPr>
                <w:rFonts w:hint="eastAsia" w:ascii="Times New Roman" w:hAnsi="Times New Roman" w:eastAsia="方正仿宋_GBK" w:cs="Times New Roman"/>
                <w:sz w:val="24"/>
                <w:szCs w:val="24"/>
                <w:highlight w:val="none"/>
              </w:rPr>
              <w:t>0米。其它要求见《</w:t>
            </w:r>
            <w:r>
              <w:rPr>
                <w:rFonts w:hint="eastAsia" w:ascii="Times New Roman" w:hAnsi="Times New Roman" w:eastAsia="方正仿宋_GBK" w:cs="Times New Roman"/>
                <w:sz w:val="24"/>
                <w:szCs w:val="24"/>
                <w:highlight w:val="none"/>
                <w:lang w:eastAsia="zh-CN"/>
              </w:rPr>
              <w:t>GXYD—2022—0</w:t>
            </w:r>
            <w:r>
              <w:rPr>
                <w:rFonts w:hint="eastAsia" w:ascii="Times New Roman" w:hAnsi="Times New Roman" w:eastAsia="方正仿宋_GBK" w:cs="Times New Roman"/>
                <w:sz w:val="24"/>
                <w:szCs w:val="24"/>
                <w:highlight w:val="none"/>
                <w:lang w:val="en-US" w:eastAsia="zh-CN"/>
              </w:rPr>
              <w:t>32</w:t>
            </w:r>
            <w:r>
              <w:rPr>
                <w:rFonts w:hint="eastAsia" w:ascii="Times New Roman" w:hAnsi="Times New Roman" w:eastAsia="方正仿宋_GBK" w:cs="Times New Roman"/>
                <w:sz w:val="24"/>
                <w:szCs w:val="24"/>
                <w:highlight w:val="none"/>
              </w:rPr>
              <w:t>号宗地规划条件》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出让面积</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lang w:val="en-US" w:eastAsia="zh-CN"/>
              </w:rPr>
              <w:t>16735.68</w:t>
            </w:r>
            <w:r>
              <w:rPr>
                <w:rFonts w:hint="eastAsia" w:ascii="Times New Roman" w:hAnsi="Times New Roman" w:eastAsia="方正仿宋_GBK" w:cs="Times New Roman"/>
                <w:sz w:val="24"/>
                <w:szCs w:val="24"/>
                <w:highlight w:val="none"/>
              </w:rPr>
              <w:t>平方米（约</w:t>
            </w:r>
            <w:r>
              <w:rPr>
                <w:rFonts w:hint="eastAsia" w:ascii="Times New Roman" w:hAnsi="Times New Roman" w:eastAsia="方正仿宋_GBK" w:cs="Times New Roman"/>
                <w:sz w:val="24"/>
                <w:szCs w:val="24"/>
                <w:highlight w:val="none"/>
                <w:lang w:val="en-US" w:eastAsia="zh-CN"/>
              </w:rPr>
              <w:t>25.1</w:t>
            </w:r>
            <w:r>
              <w:rPr>
                <w:rFonts w:hint="eastAsia" w:ascii="Times New Roman" w:hAnsi="Times New Roman" w:eastAsia="方正仿宋_GBK" w:cs="Times New Roman"/>
                <w:sz w:val="24"/>
                <w:szCs w:val="24"/>
                <w:highlight w:val="none"/>
              </w:rPr>
              <w:t>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土地来源</w:t>
            </w:r>
          </w:p>
        </w:tc>
        <w:tc>
          <w:tcPr>
            <w:tcW w:w="7451" w:type="dxa"/>
            <w:gridSpan w:val="3"/>
            <w:noWrap w:val="0"/>
            <w:tcMar>
              <w:left w:w="34" w:type="dxa"/>
              <w:right w:w="34" w:type="dxa"/>
            </w:tcMar>
            <w:vAlign w:val="center"/>
          </w:tcPr>
          <w:p>
            <w:pPr>
              <w:spacing w:line="600" w:lineRule="exact"/>
              <w:jc w:val="both"/>
              <w:rPr>
                <w:rFonts w:hint="default" w:ascii="Times New Roman" w:hAnsi="Times New Roman" w:eastAsia="方正仿宋_GBK" w:cs="Times New Roman"/>
                <w:sz w:val="24"/>
                <w:szCs w:val="24"/>
                <w:highlight w:val="none"/>
                <w:lang w:val="en-US" w:eastAsia="zh-CN"/>
              </w:rPr>
            </w:pPr>
            <w:r>
              <w:rPr>
                <w:rFonts w:hint="eastAsia" w:ascii="Times New Roman" w:hAnsi="Times New Roman" w:eastAsia="方正仿宋_GBK" w:cs="Times New Roman"/>
                <w:sz w:val="24"/>
                <w:szCs w:val="24"/>
                <w:highlight w:val="none"/>
              </w:rPr>
              <w:t>201</w:t>
            </w:r>
            <w:r>
              <w:rPr>
                <w:rFonts w:hint="eastAsia" w:ascii="Times New Roman" w:hAnsi="Times New Roman" w:eastAsia="方正仿宋_GBK" w:cs="Times New Roman"/>
                <w:sz w:val="24"/>
                <w:szCs w:val="24"/>
                <w:highlight w:val="none"/>
                <w:lang w:val="en-US" w:eastAsia="zh-CN"/>
              </w:rPr>
              <w:t>4</w:t>
            </w:r>
            <w:r>
              <w:rPr>
                <w:rFonts w:hint="eastAsia" w:ascii="Times New Roman" w:hAnsi="Times New Roman" w:eastAsia="方正仿宋_GBK" w:cs="Times New Roman"/>
                <w:sz w:val="24"/>
                <w:szCs w:val="24"/>
                <w:highlight w:val="none"/>
              </w:rPr>
              <w:t>年第</w:t>
            </w:r>
            <w:r>
              <w:rPr>
                <w:rFonts w:hint="eastAsia" w:ascii="Times New Roman" w:hAnsi="Times New Roman" w:eastAsia="方正仿宋_GBK" w:cs="Times New Roman"/>
                <w:sz w:val="24"/>
                <w:szCs w:val="24"/>
                <w:highlight w:val="none"/>
                <w:lang w:val="en-US" w:eastAsia="zh-CN"/>
              </w:rPr>
              <w:t>9</w:t>
            </w:r>
            <w:r>
              <w:rPr>
                <w:rFonts w:hint="eastAsia" w:ascii="Times New Roman" w:hAnsi="Times New Roman" w:eastAsia="方正仿宋_GBK" w:cs="Times New Roman"/>
                <w:sz w:val="24"/>
                <w:szCs w:val="24"/>
                <w:highlight w:val="none"/>
              </w:rPr>
              <w:t>批：</w:t>
            </w:r>
            <w:r>
              <w:rPr>
                <w:rFonts w:hint="eastAsia" w:ascii="Times New Roman" w:hAnsi="Times New Roman" w:eastAsia="方正仿宋_GBK" w:cs="Times New Roman"/>
                <w:sz w:val="24"/>
                <w:szCs w:val="24"/>
                <w:highlight w:val="none"/>
                <w:lang w:val="en-US" w:eastAsia="zh-CN"/>
              </w:rPr>
              <w:t>1380.95平方米；</w:t>
            </w:r>
            <w:r>
              <w:rPr>
                <w:rFonts w:hint="eastAsia" w:ascii="Times New Roman" w:hAnsi="Times New Roman" w:eastAsia="方正仿宋_GBK" w:cs="Times New Roman"/>
                <w:sz w:val="24"/>
                <w:szCs w:val="24"/>
                <w:highlight w:val="none"/>
              </w:rPr>
              <w:t>201</w:t>
            </w:r>
            <w:r>
              <w:rPr>
                <w:rFonts w:hint="eastAsia" w:ascii="Times New Roman" w:hAnsi="Times New Roman" w:eastAsia="方正仿宋_GBK" w:cs="Times New Roman"/>
                <w:sz w:val="24"/>
                <w:szCs w:val="24"/>
                <w:highlight w:val="none"/>
                <w:lang w:val="en-US" w:eastAsia="zh-CN"/>
              </w:rPr>
              <w:t>4</w:t>
            </w:r>
            <w:r>
              <w:rPr>
                <w:rFonts w:hint="eastAsia" w:ascii="Times New Roman" w:hAnsi="Times New Roman" w:eastAsia="方正仿宋_GBK" w:cs="Times New Roman"/>
                <w:sz w:val="24"/>
                <w:szCs w:val="24"/>
                <w:highlight w:val="none"/>
              </w:rPr>
              <w:t>年第</w:t>
            </w:r>
            <w:r>
              <w:rPr>
                <w:rFonts w:hint="eastAsia" w:ascii="Times New Roman" w:hAnsi="Times New Roman" w:eastAsia="方正仿宋_GBK" w:cs="Times New Roman"/>
                <w:sz w:val="24"/>
                <w:szCs w:val="24"/>
                <w:highlight w:val="none"/>
                <w:lang w:val="en-US" w:eastAsia="zh-CN"/>
              </w:rPr>
              <w:t>10</w:t>
            </w:r>
            <w:r>
              <w:rPr>
                <w:rFonts w:hint="eastAsia" w:ascii="Times New Roman" w:hAnsi="Times New Roman" w:eastAsia="方正仿宋_GBK" w:cs="Times New Roman"/>
                <w:sz w:val="24"/>
                <w:szCs w:val="24"/>
                <w:highlight w:val="none"/>
              </w:rPr>
              <w:t>批：</w:t>
            </w:r>
            <w:r>
              <w:rPr>
                <w:rFonts w:hint="eastAsia" w:ascii="Times New Roman" w:hAnsi="Times New Roman" w:eastAsia="方正仿宋_GBK" w:cs="Times New Roman"/>
                <w:sz w:val="24"/>
                <w:szCs w:val="24"/>
                <w:highlight w:val="none"/>
                <w:lang w:val="en-US" w:eastAsia="zh-CN"/>
              </w:rPr>
              <w:t>15354.73</w:t>
            </w:r>
            <w:r>
              <w:rPr>
                <w:rFonts w:hint="eastAsia" w:ascii="Times New Roman" w:hAnsi="Times New Roman" w:eastAsia="方正仿宋_GBK" w:cs="Times New Roman"/>
                <w:sz w:val="24"/>
                <w:szCs w:val="24"/>
                <w:highlight w:val="none"/>
                <w:lang w:eastAsia="zh-CN"/>
              </w:rPr>
              <w:t>平方米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5"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土壤场地情况</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已完成土壤场地调查，符合相关规定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5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土地级别</w:t>
            </w:r>
          </w:p>
        </w:tc>
        <w:tc>
          <w:tcPr>
            <w:tcW w:w="3025"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工业I级</w:t>
            </w:r>
          </w:p>
        </w:tc>
        <w:tc>
          <w:tcPr>
            <w:tcW w:w="1637"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 xml:space="preserve"> 基准地价</w:t>
            </w:r>
          </w:p>
          <w:p>
            <w:pPr>
              <w:spacing w:line="600" w:lineRule="exact"/>
              <w:jc w:val="both"/>
              <w:rPr>
                <w:rFonts w:hint="eastAsia" w:ascii="Times New Roman" w:hAnsi="Times New Roman" w:eastAsia="方正仿宋_GBK" w:cs="Times New Roman"/>
                <w:sz w:val="24"/>
                <w:szCs w:val="24"/>
                <w:highlight w:val="none"/>
              </w:rPr>
            </w:pPr>
          </w:p>
        </w:tc>
        <w:tc>
          <w:tcPr>
            <w:tcW w:w="2789"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 xml:space="preserve">                        19万元/亩</w:t>
            </w:r>
          </w:p>
          <w:p>
            <w:pPr>
              <w:spacing w:line="600" w:lineRule="exact"/>
              <w:jc w:val="both"/>
              <w:rPr>
                <w:rFonts w:hint="eastAsia" w:ascii="Times New Roman" w:hAnsi="Times New Roman" w:eastAsia="方正仿宋_GBK" w:cs="Times New Roman"/>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1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出让评估价</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lang w:val="en-US" w:eastAsia="zh-CN"/>
              </w:rPr>
              <w:t>481.99</w:t>
            </w:r>
            <w:r>
              <w:rPr>
                <w:rFonts w:hint="eastAsia" w:ascii="Times New Roman" w:hAnsi="Times New Roman" w:eastAsia="方正仿宋_GBK" w:cs="Times New Roman"/>
                <w:sz w:val="24"/>
                <w:szCs w:val="24"/>
                <w:highlight w:val="none"/>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87"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挂牌起叫价</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lang w:val="en-US" w:eastAsia="zh-CN"/>
              </w:rPr>
              <w:t>490</w:t>
            </w:r>
            <w:r>
              <w:rPr>
                <w:rFonts w:hint="eastAsia" w:ascii="Times New Roman" w:hAnsi="Times New Roman" w:eastAsia="方正仿宋_GBK" w:cs="Times New Roman"/>
                <w:sz w:val="24"/>
                <w:szCs w:val="24"/>
                <w:highlight w:val="none"/>
              </w:rPr>
              <w:t>万元（单价</w:t>
            </w:r>
            <w:r>
              <w:rPr>
                <w:rFonts w:hint="eastAsia" w:ascii="Times New Roman" w:hAnsi="Times New Roman" w:eastAsia="方正仿宋_GBK" w:cs="Times New Roman"/>
                <w:sz w:val="24"/>
                <w:szCs w:val="24"/>
                <w:highlight w:val="none"/>
                <w:lang w:val="en-US" w:eastAsia="zh-CN"/>
              </w:rPr>
              <w:t>19.5219</w:t>
            </w:r>
            <w:r>
              <w:rPr>
                <w:rFonts w:hint="eastAsia" w:ascii="Times New Roman" w:hAnsi="Times New Roman" w:eastAsia="方正仿宋_GBK" w:cs="Times New Roman"/>
                <w:sz w:val="24"/>
                <w:szCs w:val="24"/>
                <w:highlight w:val="none"/>
              </w:rPr>
              <w:t>万元/亩）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20"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地下空间出让价款缴纳约定</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在确立地下空间国有建设用地使用权时，需另行按相关政策规定缴纳地下空间建设用地使用权出让价款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7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竞买保证金</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lang w:val="en-US" w:eastAsia="zh-CN"/>
              </w:rPr>
              <w:t>98</w:t>
            </w:r>
            <w:r>
              <w:rPr>
                <w:rFonts w:hint="eastAsia" w:ascii="Times New Roman" w:hAnsi="Times New Roman" w:eastAsia="方正仿宋_GBK" w:cs="Times New Roman"/>
                <w:sz w:val="24"/>
                <w:szCs w:val="24"/>
                <w:highlight w:val="none"/>
              </w:rPr>
              <w:t>万元（按起叫价20%取整确定）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5"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出让方式</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有底价挂牌。底价由高新区底价决策小组于挂牌前1小时集体决定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51"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出让价款支付时间及金额</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p>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签订《出让合同》之日起一个月内缴清成交总价</w:t>
            </w:r>
          </w:p>
          <w:p>
            <w:pPr>
              <w:spacing w:line="600" w:lineRule="exact"/>
              <w:jc w:val="both"/>
              <w:rPr>
                <w:rFonts w:hint="eastAsia" w:ascii="Times New Roman" w:hAnsi="Times New Roman" w:eastAsia="方正仿宋_GBK" w:cs="Times New Roman"/>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0"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开工时间</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按《出让合同》约定土地交付之日起一年内开工建设，自开工之日起三年内竣工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057"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违约责任</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不按期支付出让价款的，按日支付迟延支付款项1‰的违约金。受让人未能按照《出让合同》约定日期或同意延建所另行约定日期开工建设，造成土地闲置的，按《闲置土地处置办法》相关规定办理；受让人未能按照《出让合同》约定日期竣工的，出让人应提醒受让人提前30日提出延迟竣工申请，经出让人同意延迟竣工的，延迟竣工期限不得超过1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配套建设</w:t>
            </w:r>
          </w:p>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要求</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（一）</w:t>
            </w:r>
            <w:r>
              <w:rPr>
                <w:rFonts w:hint="eastAsia" w:ascii="Times New Roman" w:hAnsi="Times New Roman" w:eastAsia="方正仿宋_GBK" w:cs="Times New Roman"/>
                <w:sz w:val="24"/>
                <w:szCs w:val="24"/>
                <w:highlight w:val="none"/>
                <w:lang w:eastAsia="zh-CN"/>
              </w:rPr>
              <w:t>该宗地</w:t>
            </w:r>
            <w:r>
              <w:rPr>
                <w:rFonts w:hint="eastAsia" w:ascii="Times New Roman" w:hAnsi="Times New Roman" w:eastAsia="方正仿宋_GBK" w:cs="Times New Roman"/>
                <w:sz w:val="24"/>
                <w:szCs w:val="24"/>
                <w:highlight w:val="none"/>
              </w:rPr>
              <w:t>机动车与非机动车车位的规划设置应符合资阳市城市规划管理技术规定的有关要求</w:t>
            </w:r>
          </w:p>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（二）</w:t>
            </w:r>
            <w:r>
              <w:rPr>
                <w:rFonts w:hint="eastAsia" w:ascii="Times New Roman" w:hAnsi="Times New Roman" w:eastAsia="方正仿宋_GBK" w:cs="Times New Roman"/>
                <w:sz w:val="24"/>
                <w:szCs w:val="24"/>
                <w:highlight w:val="none"/>
                <w:lang w:eastAsia="zh-CN"/>
              </w:rPr>
              <w:t>该宗地</w:t>
            </w:r>
            <w:r>
              <w:rPr>
                <w:rFonts w:hint="eastAsia" w:ascii="Times New Roman" w:hAnsi="Times New Roman" w:eastAsia="方正仿宋_GBK" w:cs="Times New Roman"/>
                <w:sz w:val="24"/>
                <w:szCs w:val="24"/>
                <w:highlight w:val="none"/>
              </w:rPr>
              <w:t>各类配套设施须在总平图上准确标注位置、面积、楼层、用途等相关信息，并在经济技术指标统计中明确</w:t>
            </w:r>
          </w:p>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（三）</w:t>
            </w:r>
            <w:r>
              <w:rPr>
                <w:rFonts w:hint="eastAsia" w:ascii="Times New Roman" w:hAnsi="Times New Roman" w:eastAsia="方正仿宋_GBK" w:cs="Times New Roman"/>
                <w:sz w:val="24"/>
                <w:szCs w:val="24"/>
                <w:highlight w:val="none"/>
                <w:lang w:eastAsia="zh-CN"/>
              </w:rPr>
              <w:t>该宗地</w:t>
            </w:r>
            <w:r>
              <w:rPr>
                <w:rFonts w:hint="eastAsia" w:ascii="Times New Roman" w:hAnsi="Times New Roman" w:eastAsia="方正仿宋_GBK" w:cs="Times New Roman"/>
                <w:sz w:val="24"/>
                <w:szCs w:val="24"/>
                <w:highlight w:val="none"/>
              </w:rPr>
              <w:t>配套设施须与主体建筑同步设计、同步建设、同步验收、同步投入使用；需分期实施的，配套设施应与首期同步设计、同步建设、同步验收、同步投入使用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竞买人资格</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lang w:val="en-US" w:eastAsia="zh-CN"/>
              </w:rPr>
            </w:pPr>
            <w:r>
              <w:rPr>
                <w:rFonts w:hint="eastAsia" w:ascii="Times New Roman" w:hAnsi="Times New Roman" w:eastAsia="方正仿宋_GBK" w:cs="Times New Roman"/>
                <w:sz w:val="24"/>
                <w:szCs w:val="24"/>
                <w:highlight w:val="none"/>
              </w:rPr>
              <w:t>土地交付时间及标准</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lang w:val="en-US" w:eastAsia="zh-CN"/>
              </w:rPr>
            </w:pPr>
            <w:r>
              <w:rPr>
                <w:rFonts w:hint="eastAsia" w:ascii="Times New Roman" w:hAnsi="Times New Roman" w:eastAsia="方正仿宋_GBK" w:cs="Times New Roman"/>
                <w:sz w:val="24"/>
                <w:szCs w:val="24"/>
                <w:highlight w:val="none"/>
              </w:rPr>
              <w:t>按约定出让价款缴纳最后日期之日起10个工作日内，按土地现状将</w:t>
            </w:r>
            <w:r>
              <w:rPr>
                <w:rFonts w:hint="eastAsia" w:ascii="Times New Roman" w:hAnsi="Times New Roman" w:eastAsia="方正仿宋_GBK" w:cs="Times New Roman"/>
                <w:sz w:val="24"/>
                <w:szCs w:val="24"/>
                <w:highlight w:val="none"/>
                <w:lang w:eastAsia="zh-CN"/>
              </w:rPr>
              <w:t>该宗地</w:t>
            </w:r>
            <w:r>
              <w:rPr>
                <w:rFonts w:hint="eastAsia" w:ascii="Times New Roman" w:hAnsi="Times New Roman" w:eastAsia="方正仿宋_GBK" w:cs="Times New Roman"/>
                <w:sz w:val="24"/>
                <w:szCs w:val="24"/>
                <w:highlight w:val="none"/>
              </w:rPr>
              <w:t>交付给受让人，</w:t>
            </w:r>
            <w:r>
              <w:rPr>
                <w:rFonts w:hint="eastAsia" w:ascii="Times New Roman" w:hAnsi="Times New Roman" w:eastAsia="方正仿宋_GBK" w:cs="Times New Roman"/>
                <w:sz w:val="24"/>
                <w:szCs w:val="24"/>
                <w:highlight w:val="none"/>
                <w:lang w:eastAsia="zh-CN"/>
              </w:rPr>
              <w:t>宗地</w:t>
            </w:r>
            <w:r>
              <w:rPr>
                <w:rFonts w:hint="eastAsia" w:ascii="Times New Roman" w:hAnsi="Times New Roman" w:eastAsia="方正仿宋_GBK" w:cs="Times New Roman"/>
                <w:sz w:val="24"/>
                <w:szCs w:val="24"/>
                <w:highlight w:val="none"/>
              </w:rPr>
              <w:t>内若发现地下管线、管网等地下状况，须按国家现行相关规范要求予以保护或搬迁，所需费用由竞得人自行承担。因受让人未按约定时间缴清全部土地价款或不按约定时限提出交地申请导致出让人无法按约定时间交地的，受让人仍需按合同约定的开竣工时间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42" w:hRule="atLeast"/>
          <w:jc w:val="center"/>
        </w:trPr>
        <w:tc>
          <w:tcPr>
            <w:tcW w:w="1456" w:type="dxa"/>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lang w:eastAsia="zh-CN"/>
              </w:rPr>
            </w:pPr>
            <w:r>
              <w:rPr>
                <w:rFonts w:hint="eastAsia" w:ascii="Times New Roman" w:hAnsi="Times New Roman" w:eastAsia="方正仿宋_GBK" w:cs="Times New Roman"/>
                <w:sz w:val="24"/>
                <w:szCs w:val="24"/>
                <w:highlight w:val="none"/>
                <w:lang w:eastAsia="zh-CN"/>
              </w:rPr>
              <w:t>宗地代码</w:t>
            </w:r>
          </w:p>
        </w:tc>
        <w:tc>
          <w:tcPr>
            <w:tcW w:w="7451" w:type="dxa"/>
            <w:gridSpan w:val="3"/>
            <w:noWrap w:val="0"/>
            <w:tcMar>
              <w:left w:w="34" w:type="dxa"/>
              <w:right w:w="34" w:type="dxa"/>
            </w:tcMar>
            <w:vAlign w:val="center"/>
          </w:tcPr>
          <w:p>
            <w:pPr>
              <w:spacing w:line="600" w:lineRule="exact"/>
              <w:jc w:val="both"/>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512002005002GB00557</w:t>
            </w:r>
          </w:p>
        </w:tc>
      </w:tr>
    </w:tbl>
    <w:p>
      <w:pPr>
        <w:pStyle w:val="2"/>
        <w:rPr>
          <w:highlight w:val="none"/>
        </w:rPr>
      </w:pPr>
    </w:p>
    <w:p>
      <w:pPr>
        <w:widowControl/>
        <w:spacing w:line="59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98</w:t>
      </w:r>
      <w:r>
        <w:rPr>
          <w:rFonts w:ascii="Times New Roman" w:hAnsi="Times New Roman" w:eastAsia="方正仿宋_GBK" w:cs="Times New Roman"/>
          <w:b/>
          <w:bCs/>
          <w:sz w:val="32"/>
          <w:szCs w:val="32"/>
          <w:highlight w:val="none"/>
          <w:u w:val="single"/>
        </w:rPr>
        <w:t>万元</w:t>
      </w:r>
      <w:r>
        <w:rPr>
          <w:rFonts w:ascii="Times New Roman" w:hAnsi="Times New Roman" w:eastAsia="方正仿宋_GBK" w:cs="Times New Roman"/>
          <w:b w:val="0"/>
          <w:bCs w:val="0"/>
          <w:sz w:val="32"/>
          <w:szCs w:val="32"/>
          <w:highlight w:val="none"/>
          <w:u w:val="single"/>
        </w:rPr>
        <w:t>（人民币）</w:t>
      </w:r>
      <w:r>
        <w:rPr>
          <w:rFonts w:ascii="Times New Roman" w:hAnsi="Times New Roman" w:eastAsia="方正仿宋_GBK" w:cs="Times New Roman"/>
          <w:sz w:val="32"/>
          <w:szCs w:val="32"/>
          <w:highlight w:val="none"/>
        </w:rPr>
        <w:t>，交纳竞买保证金的截止时间为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 xml:space="preserve"> 9</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 xml:space="preserve"> 20</w:t>
      </w:r>
      <w:r>
        <w:rPr>
          <w:rFonts w:ascii="Times New Roman" w:hAnsi="Times New Roman" w:eastAsia="方正仿宋_GBK" w:cs="Times New Roman"/>
          <w:sz w:val="32"/>
          <w:szCs w:val="32"/>
          <w:highlight w:val="none"/>
          <w:u w:val="single"/>
        </w:rPr>
        <w:t>日16时</w:t>
      </w:r>
      <w:r>
        <w:rPr>
          <w:rFonts w:ascii="Times New Roman" w:hAnsi="Times New Roman" w:eastAsia="方正仿宋_GBK" w:cs="Times New Roman"/>
          <w:sz w:val="32"/>
          <w:szCs w:val="32"/>
          <w:highlight w:val="none"/>
        </w:rPr>
        <w:t>（以竞买保证金到账时间为准）</w:t>
      </w:r>
      <w:r>
        <w:rPr>
          <w:rFonts w:hint="eastAsia" w:ascii="Times New Roman" w:hAnsi="Times New Roman" w:eastAsia="方正仿宋_GBK" w:cs="Times New Roman"/>
          <w:sz w:val="32"/>
          <w:szCs w:val="32"/>
          <w:highlight w:val="none"/>
          <w:lang w:eastAsia="zh-CN"/>
        </w:rPr>
        <w:t>。</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竞买人应在转款凭证上备注</w:t>
      </w:r>
      <w:r>
        <w:rPr>
          <w:rFonts w:ascii="Times New Roman" w:hAnsi="Times New Roman" w:eastAsia="方正仿宋_GBK" w:cs="Times New Roman"/>
          <w:b/>
          <w:bCs/>
          <w:sz w:val="32"/>
          <w:szCs w:val="32"/>
          <w:highlight w:val="none"/>
          <w:u w:val="single"/>
          <w:lang w:val="en-US" w:eastAsia="zh-CN"/>
        </w:rPr>
        <w:t>“</w:t>
      </w:r>
      <w:r>
        <w:rPr>
          <w:rFonts w:ascii="Times New Roman" w:hAnsi="Times New Roman" w:eastAsia="方正仿宋_GBK" w:cs="Times New Roman"/>
          <w:b/>
          <w:bCs/>
          <w:sz w:val="32"/>
          <w:szCs w:val="32"/>
          <w:highlight w:val="none"/>
          <w:u w:val="single"/>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bCs/>
          <w:spacing w:val="28"/>
          <w:kern w:val="2"/>
          <w:sz w:val="32"/>
          <w:szCs w:val="32"/>
          <w:highlight w:val="none"/>
          <w:lang w:val="en-US" w:eastAsia="zh-CN" w:bidi="ar-SA"/>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7</w:t>
      </w:r>
      <w:r>
        <w:rPr>
          <w:rFonts w:ascii="Times New Roman" w:hAnsi="Times New Roman" w:eastAsia="方正仿宋_GBK" w:cs="Times New Roman"/>
          <w:sz w:val="32"/>
          <w:szCs w:val="32"/>
          <w:highlight w:val="none"/>
        </w:rPr>
        <w:t>．挂牌出让报价单（样本）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 xml:space="preserve"> . 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．《国有建设用地使用权出让合同》（样本）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hint="eastAsia" w:ascii="Times New Roman" w:hAnsi="Times New Roman" w:eastAsia="方正仿宋_GBK" w:cs="Times New Roman"/>
          <w:spacing w:val="-16"/>
          <w:sz w:val="32"/>
          <w:szCs w:val="32"/>
          <w:highlight w:val="none"/>
          <w:lang w:val="en-US" w:eastAsia="zh-CN"/>
        </w:rPr>
        <w:t>13</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pacing w:val="-16"/>
          <w:sz w:val="32"/>
          <w:szCs w:val="32"/>
          <w:highlight w:val="none"/>
          <w:lang w:val="en-US" w:eastAsia="zh-CN"/>
        </w:rPr>
        <w:t>14</w:t>
      </w:r>
      <w:r>
        <w:rPr>
          <w:rFonts w:ascii="Times New Roman" w:hAnsi="Times New Roman" w:eastAsia="方正仿宋_GBK" w:cs="Times New Roman"/>
          <w:spacing w:val="-16"/>
          <w:sz w:val="32"/>
          <w:szCs w:val="32"/>
          <w:highlight w:val="none"/>
        </w:rPr>
        <w:t>. 建设项目竣工申报书（样本）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 xml:space="preserve"> 8</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24</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 xml:space="preserve"> 9</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20</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9 </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20</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17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w:t>
      </w:r>
      <w:r>
        <w:rPr>
          <w:rFonts w:hint="eastAsia" w:ascii="Times New Roman" w:hAnsi="Times New Roman" w:eastAsia="方正仿宋_GBK" w:cs="Times New Roman"/>
          <w:color w:val="000000" w:themeColor="text1"/>
          <w:sz w:val="32"/>
          <w:szCs w:val="32"/>
          <w:highlight w:val="none"/>
        </w:rPr>
        <w:t>放</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（五）答疑及现场踏勘</w:t>
      </w:r>
    </w:p>
    <w:p>
      <w:pPr>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本次出让地块由竞买申请人自行与出让方对接现场踏勘等相关事宜。申请人对挂牌出让文件有疑问的，可以在挂牌报价开始前以书面或者口头方式向资阳市政府政务服务和公共资源交易服务中心（或出让方）咨询。</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9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13 </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9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22 </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3．挂牌主持人连续三次报出最高挂牌价格，没有竞买人表示愿意继续竞价的，挂牌主持人宣布挂牌活动结束，并按下列规定确定挂牌结果：</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（1）最高挂牌价格不低于底价的，挂牌主持人宣布挂牌成交，最高挂牌价格的出价人为竞得人；</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（2）最高挂牌价格低于底价的，挂牌主持人宣布挂牌不成交。</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w:t>
      </w:r>
      <w:r>
        <w:rPr>
          <w:rFonts w:ascii="Times New Roman" w:hAnsi="Times New Roman" w:eastAsia="方正仿宋_GBK" w:cs="Times New Roman"/>
          <w:b/>
          <w:bCs/>
          <w:sz w:val="32"/>
          <w:szCs w:val="32"/>
          <w:highlight w:val="none"/>
        </w:rPr>
        <w:t>10</w:t>
      </w:r>
      <w:r>
        <w:rPr>
          <w:rFonts w:ascii="Times New Roman" w:hAnsi="Times New Roman" w:eastAsia="方正仿宋_GBK" w:cs="Times New Roman"/>
          <w:sz w:val="32"/>
          <w:szCs w:val="32"/>
          <w:highlight w:val="none"/>
        </w:rPr>
        <w:t>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（一）本次挂牌以</w:t>
      </w:r>
      <w:r>
        <w:rPr>
          <w:rFonts w:hint="eastAsia" w:ascii="Times New Roman" w:hAnsi="Times New Roman" w:eastAsia="方正仿宋_GBK" w:cs="Times New Roman"/>
          <w:sz w:val="32"/>
          <w:szCs w:val="32"/>
          <w:highlight w:val="none"/>
        </w:rPr>
        <w:t>不低于底价的</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（五）竞得人交纳的竞买保证金自动转作该地块的定金</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9"/>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（八）挂牌成交价即为该幅地块的地表建设用地使用权出让价款，包括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lang w:eastAsia="zh-CN"/>
        </w:rPr>
        <w:t>出让人、</w:t>
      </w:r>
      <w:r>
        <w:rPr>
          <w:rFonts w:ascii="Times New Roman" w:hAnsi="Times New Roman" w:eastAsia="方正仿宋_GBK" w:cs="Times New Roman"/>
          <w:color w:val="000000" w:themeColor="text1"/>
          <w:sz w:val="32"/>
          <w:szCs w:val="32"/>
          <w:highlight w:val="none"/>
          <w:u w:val="non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none"/>
          <w:lang w:eastAsia="zh-CN"/>
        </w:rPr>
        <w:t>共同</w:t>
      </w:r>
      <w:r>
        <w:rPr>
          <w:rFonts w:ascii="Times New Roman" w:hAnsi="Times New Roman" w:eastAsia="方正仿宋_GBK" w:cs="Times New Roman"/>
          <w:sz w:val="32"/>
          <w:szCs w:val="32"/>
          <w:highlight w:val="none"/>
          <w:u w:val="none"/>
        </w:rPr>
        <w:t>负责解释。未尽</w:t>
      </w:r>
      <w:r>
        <w:rPr>
          <w:rFonts w:ascii="Times New Roman" w:hAnsi="Times New Roman" w:eastAsia="方正仿宋_GBK" w:cs="Times New Roman"/>
          <w:sz w:val="32"/>
          <w:szCs w:val="32"/>
          <w:highlight w:val="none"/>
        </w:rPr>
        <w:t>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2022年</w:t>
      </w:r>
      <w:r>
        <w:rPr>
          <w:rFonts w:hint="eastAsia" w:ascii="Times New Roman" w:hAnsi="Times New Roman" w:eastAsia="方正仿宋_GBK" w:cs="Times New Roman"/>
          <w:sz w:val="32"/>
          <w:szCs w:val="32"/>
          <w:highlight w:val="none"/>
          <w:lang w:val="en-US" w:eastAsia="zh-CN"/>
        </w:rPr>
        <w:t xml:space="preserve"> 8</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24</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1"/>
        <w:ind w:firstLine="320"/>
        <w:rPr>
          <w:rFonts w:ascii="Times New Roman" w:hAnsi="Times New Roman" w:eastAsia="方正仿宋_GBK" w:cs="Times New Roman"/>
          <w:sz w:val="32"/>
          <w:szCs w:val="32"/>
          <w:highlight w:val="none"/>
        </w:rPr>
      </w:pPr>
    </w:p>
    <w:p>
      <w:pPr>
        <w:pStyle w:val="21"/>
        <w:ind w:firstLine="320"/>
        <w:rPr>
          <w:rFonts w:ascii="Times New Roman" w:hAnsi="Times New Roman" w:eastAsia="方正仿宋_GBK" w:cs="Times New Roman"/>
          <w:sz w:val="32"/>
          <w:szCs w:val="32"/>
          <w:highlight w:val="none"/>
        </w:rPr>
      </w:pPr>
    </w:p>
    <w:p>
      <w:pPr>
        <w:pStyle w:val="21"/>
        <w:ind w:firstLine="0" w:firstLineChars="0"/>
        <w:rPr>
          <w:highlight w:val="none"/>
        </w:rPr>
      </w:pPr>
    </w:p>
    <w:p>
      <w:pPr>
        <w:rPr>
          <w:highlight w:val="none"/>
        </w:rPr>
      </w:pPr>
    </w:p>
    <w:p>
      <w:pPr>
        <w:pStyle w:val="2"/>
        <w:ind w:firstLine="210"/>
        <w:rPr>
          <w:highlight w:val="none"/>
        </w:rPr>
      </w:pPr>
    </w:p>
    <w:p>
      <w:pPr>
        <w:pStyle w:val="2"/>
        <w:ind w:firstLine="210"/>
        <w:rPr>
          <w:highlight w:val="none"/>
        </w:rPr>
      </w:pPr>
    </w:p>
    <w:p>
      <w:pPr>
        <w:pStyle w:val="2"/>
        <w:ind w:firstLine="210"/>
        <w:rPr>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r>
        <w:rPr>
          <w:rFonts w:hint="eastAsia" w:ascii="宋体" w:hAnsi="宋体" w:eastAsia="宋体" w:cs="宋体"/>
          <w:highlight w:val="none"/>
          <w:lang w:eastAsia="zh-CN"/>
        </w:rPr>
        <w:drawing>
          <wp:inline distT="0" distB="0" distL="114300" distR="114300">
            <wp:extent cx="5614670" cy="3970020"/>
            <wp:effectExtent l="0" t="0" r="1270" b="11430"/>
            <wp:docPr id="9" name="图片 9" descr="GXYD-2022-032号勘测定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XYD-2022-032号勘测定界图"/>
                    <pic:cNvPicPr>
                      <a:picLocks noChangeAspect="1"/>
                    </pic:cNvPicPr>
                  </pic:nvPicPr>
                  <pic:blipFill>
                    <a:blip r:embed="rId9"/>
                    <a:stretch>
                      <a:fillRect/>
                    </a:stretch>
                  </pic:blipFill>
                  <pic:spPr>
                    <a:xfrm>
                      <a:off x="0" y="0"/>
                      <a:ext cx="5614670" cy="3970020"/>
                    </a:xfrm>
                    <a:prstGeom prst="rect">
                      <a:avLst/>
                    </a:prstGeom>
                  </pic:spPr>
                </pic:pic>
              </a:graphicData>
            </a:graphic>
          </wp:inline>
        </w:drawing>
      </w: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
        <w:ind w:left="0" w:leftChars="0" w:firstLine="0" w:firstLineChars="0"/>
        <w:rPr>
          <w:rFonts w:ascii="Times New Roman" w:hAnsi="Times New Roman" w:eastAsia="黑体"/>
          <w:sz w:val="32"/>
          <w:szCs w:val="32"/>
          <w:highlight w:val="none"/>
        </w:rPr>
      </w:pPr>
    </w:p>
    <w:p>
      <w:pPr>
        <w:pStyle w:val="21"/>
        <w:ind w:firstLine="440"/>
        <w:jc w:val="center"/>
        <w:rPr>
          <w:rFonts w:hint="eastAsia" w:ascii="方正小标宋_GBK" w:hAnsi="Times New Roman" w:eastAsia="方正小标宋_GBK" w:cs="Times New Roman"/>
          <w:color w:val="000000" w:themeColor="text1"/>
          <w:sz w:val="44"/>
          <w:szCs w:val="44"/>
          <w:highlight w:val="none"/>
        </w:rPr>
      </w:pPr>
      <w:bookmarkStart w:id="5" w:name="_GoBack"/>
      <w:r>
        <w:rPr>
          <w:rFonts w:hint="eastAsia" w:ascii="宋体" w:hAnsi="宋体" w:eastAsia="宋体" w:cs="宋体"/>
          <w:highlight w:val="none"/>
          <w:lang w:eastAsia="zh-CN"/>
        </w:rPr>
        <w:drawing>
          <wp:anchor distT="0" distB="0" distL="114300" distR="114300" simplePos="0" relativeHeight="251670528" behindDoc="0" locked="0" layoutInCell="1" allowOverlap="1">
            <wp:simplePos x="0" y="0"/>
            <wp:positionH relativeFrom="column">
              <wp:posOffset>-19685</wp:posOffset>
            </wp:positionH>
            <wp:positionV relativeFrom="paragraph">
              <wp:posOffset>349885</wp:posOffset>
            </wp:positionV>
            <wp:extent cx="5614035" cy="7461885"/>
            <wp:effectExtent l="0" t="0" r="1905" b="12065"/>
            <wp:wrapNone/>
            <wp:docPr id="3" name="图片 47" descr="2022-032规划设计条件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7" descr="2022-032规划设计条件_1"/>
                    <pic:cNvPicPr>
                      <a:picLocks noChangeAspect="1"/>
                    </pic:cNvPicPr>
                  </pic:nvPicPr>
                  <pic:blipFill>
                    <a:blip r:embed="rId10"/>
                    <a:srcRect t="6075"/>
                    <a:stretch>
                      <a:fillRect/>
                    </a:stretch>
                  </pic:blipFill>
                  <pic:spPr>
                    <a:xfrm>
                      <a:off x="0" y="0"/>
                      <a:ext cx="5614035" cy="7461885"/>
                    </a:xfrm>
                    <a:prstGeom prst="rect">
                      <a:avLst/>
                    </a:prstGeom>
                    <a:noFill/>
                    <a:ln>
                      <a:noFill/>
                    </a:ln>
                  </pic:spPr>
                </pic:pic>
              </a:graphicData>
            </a:graphic>
          </wp:anchor>
        </w:drawing>
      </w:r>
      <w:bookmarkEnd w:id="5"/>
    </w:p>
    <w:p>
      <w:pPr>
        <w:pStyle w:val="21"/>
        <w:ind w:firstLine="440"/>
        <w:jc w:val="center"/>
        <w:rPr>
          <w:rFonts w:hint="eastAsia" w:ascii="方正小标宋_GBK" w:hAnsi="Times New Roman" w:eastAsia="方正小标宋_GBK" w:cs="Times New Roman"/>
          <w:color w:val="000000" w:themeColor="text1"/>
          <w:sz w:val="44"/>
          <w:szCs w:val="44"/>
          <w:highlight w:val="none"/>
        </w:rPr>
      </w:pPr>
    </w:p>
    <w:p>
      <w:pPr>
        <w:pStyle w:val="21"/>
        <w:ind w:firstLine="440"/>
        <w:jc w:val="center"/>
        <w:rPr>
          <w:rFonts w:hint="eastAsia" w:ascii="方正小标宋_GBK" w:hAnsi="Times New Roman" w:eastAsia="方正小标宋_GBK" w:cs="Times New Roman"/>
          <w:color w:val="000000" w:themeColor="text1"/>
          <w:sz w:val="44"/>
          <w:szCs w:val="44"/>
          <w:highlight w:val="none"/>
        </w:rPr>
      </w:pPr>
    </w:p>
    <w:p>
      <w:pPr>
        <w:pStyle w:val="21"/>
        <w:ind w:firstLine="440"/>
        <w:jc w:val="center"/>
        <w:rPr>
          <w:rFonts w:hint="eastAsia" w:ascii="方正小标宋_GBK" w:hAnsi="Times New Roman" w:eastAsia="方正小标宋_GBK" w:cs="Times New Roman"/>
          <w:color w:val="000000" w:themeColor="text1"/>
          <w:sz w:val="44"/>
          <w:szCs w:val="44"/>
          <w:highlight w:val="none"/>
        </w:rPr>
      </w:pPr>
    </w:p>
    <w:p>
      <w:pPr>
        <w:pStyle w:val="21"/>
        <w:ind w:firstLine="440"/>
        <w:jc w:val="center"/>
        <w:rPr>
          <w:rFonts w:hint="eastAsia" w:ascii="方正小标宋_GBK" w:hAnsi="Times New Roman" w:eastAsia="方正小标宋_GBK" w:cs="Times New Roman"/>
          <w:color w:val="000000" w:themeColor="text1"/>
          <w:sz w:val="44"/>
          <w:szCs w:val="44"/>
          <w:highlight w:val="none"/>
        </w:rPr>
      </w:pPr>
    </w:p>
    <w:p>
      <w:pPr>
        <w:pStyle w:val="21"/>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1"/>
        <w:jc w:val="both"/>
        <w:rPr>
          <w:rFonts w:hint="eastAsia" w:ascii="方正小标宋_GBK" w:hAnsi="Times New Roman" w:eastAsia="方正小标宋_GBK" w:cs="Times New Roman"/>
          <w:color w:val="000000" w:themeColor="text1"/>
          <w:sz w:val="44"/>
          <w:szCs w:val="44"/>
          <w:highlight w:val="none"/>
        </w:rPr>
      </w:pPr>
    </w:p>
    <w:p>
      <w:pPr>
        <w:pStyle w:val="21"/>
        <w:jc w:val="both"/>
        <w:rPr>
          <w:rFonts w:hint="eastAsia" w:ascii="方正小标宋_GBK" w:hAnsi="Times New Roman" w:eastAsia="方正小标宋_GBK" w:cs="Times New Roman"/>
          <w:color w:val="000000" w:themeColor="text1"/>
          <w:sz w:val="44"/>
          <w:szCs w:val="44"/>
          <w:highlight w:val="none"/>
        </w:rPr>
      </w:pPr>
    </w:p>
    <w:p>
      <w:pPr>
        <w:pStyle w:val="21"/>
        <w:jc w:val="both"/>
        <w:rPr>
          <w:rFonts w:hint="eastAsia" w:ascii="宋体" w:hAnsi="宋体" w:eastAsia="方正仿宋_GBK"/>
          <w:kern w:val="0"/>
          <w:sz w:val="32"/>
          <w:szCs w:val="32"/>
          <w:highlight w:val="none"/>
          <w:lang w:eastAsia="zh-CN"/>
        </w:rPr>
      </w:pPr>
    </w:p>
    <w:p>
      <w:pPr>
        <w:pStyle w:val="21"/>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1"/>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1"/>
        <w:jc w:val="both"/>
        <w:rPr>
          <w:rFonts w:hint="eastAsia" w:ascii="方正小标宋_GBK" w:hAnsi="Times New Roman" w:eastAsia="方正小标宋_GBK" w:cs="Times New Roman"/>
          <w:color w:val="000000" w:themeColor="text1"/>
          <w:sz w:val="44"/>
          <w:szCs w:val="44"/>
          <w:highlight w:val="none"/>
        </w:rPr>
      </w:pPr>
    </w:p>
    <w:p>
      <w:pPr>
        <w:pStyle w:val="21"/>
        <w:ind w:firstLine="440"/>
        <w:jc w:val="center"/>
        <w:rPr>
          <w:rFonts w:hint="eastAsia" w:ascii="方正小标宋_GBK" w:hAnsi="Times New Roman" w:eastAsia="方正小标宋_GBK" w:cs="Times New Roman"/>
          <w:color w:val="000000" w:themeColor="text1"/>
          <w:sz w:val="44"/>
          <w:szCs w:val="44"/>
          <w:highlight w:val="none"/>
        </w:rPr>
      </w:pPr>
    </w:p>
    <w:p>
      <w:pPr>
        <w:pStyle w:val="21"/>
        <w:ind w:firstLine="440"/>
        <w:jc w:val="both"/>
        <w:rPr>
          <w:rFonts w:hint="eastAsia" w:ascii="方正小标宋_GBK" w:hAnsi="Times New Roman" w:eastAsia="方正小标宋_GBK" w:cs="Times New Roman"/>
          <w:color w:val="000000" w:themeColor="text1"/>
          <w:sz w:val="44"/>
          <w:szCs w:val="44"/>
          <w:highlight w:val="none"/>
        </w:rPr>
      </w:pPr>
    </w:p>
    <w:p>
      <w:pPr>
        <w:pStyle w:val="21"/>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宋体" w:cs="宋体"/>
          <w:highlight w:val="none"/>
          <w:lang w:eastAsia="zh-CN"/>
        </w:rPr>
        <w:drawing>
          <wp:inline distT="0" distB="0" distL="114300" distR="114300">
            <wp:extent cx="5614035" cy="7944485"/>
            <wp:effectExtent l="0" t="0" r="1905" b="4445"/>
            <wp:docPr id="4" name="图片 1" descr="2022-032规划设计条件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022-032规划设计条件_2"/>
                    <pic:cNvPicPr>
                      <a:picLocks noChangeAspect="1"/>
                    </pic:cNvPicPr>
                  </pic:nvPicPr>
                  <pic:blipFill>
                    <a:blip r:embed="rId11"/>
                    <a:stretch>
                      <a:fillRect/>
                    </a:stretch>
                  </pic:blipFill>
                  <pic:spPr>
                    <a:xfrm>
                      <a:off x="0" y="0"/>
                      <a:ext cx="5614035" cy="7944485"/>
                    </a:xfrm>
                    <a:prstGeom prst="rect">
                      <a:avLst/>
                    </a:prstGeom>
                    <a:noFill/>
                    <a:ln>
                      <a:noFill/>
                    </a:ln>
                  </pic:spPr>
                </pic:pic>
              </a:graphicData>
            </a:graphic>
          </wp:inline>
        </w:drawing>
      </w:r>
    </w:p>
    <w:p>
      <w:pPr>
        <w:pStyle w:val="21"/>
        <w:ind w:firstLine="44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宋体" w:cs="宋体"/>
          <w:highlight w:val="none"/>
          <w:lang w:eastAsia="zh-CN"/>
        </w:rPr>
        <w:drawing>
          <wp:inline distT="0" distB="0" distL="114300" distR="114300">
            <wp:extent cx="5614035" cy="7944485"/>
            <wp:effectExtent l="0" t="0" r="1905" b="4445"/>
            <wp:docPr id="5" name="图片 2" descr="2022-032规划设计条件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022-032规划设计条件_3"/>
                    <pic:cNvPicPr>
                      <a:picLocks noChangeAspect="1"/>
                    </pic:cNvPicPr>
                  </pic:nvPicPr>
                  <pic:blipFill>
                    <a:blip r:embed="rId12"/>
                    <a:stretch>
                      <a:fillRect/>
                    </a:stretch>
                  </pic:blipFill>
                  <pic:spPr>
                    <a:xfrm>
                      <a:off x="0" y="0"/>
                      <a:ext cx="5614035" cy="7944485"/>
                    </a:xfrm>
                    <a:prstGeom prst="rect">
                      <a:avLst/>
                    </a:prstGeom>
                    <a:noFill/>
                    <a:ln>
                      <a:noFill/>
                    </a:ln>
                  </pic:spPr>
                </pic:pic>
              </a:graphicData>
            </a:graphic>
          </wp:inline>
        </w:drawing>
      </w:r>
    </w:p>
    <w:p>
      <w:pPr>
        <w:pStyle w:val="21"/>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宋体" w:cs="宋体"/>
          <w:highlight w:val="none"/>
          <w:lang w:eastAsia="zh-CN"/>
        </w:rPr>
        <w:drawing>
          <wp:inline distT="0" distB="0" distL="114300" distR="114300">
            <wp:extent cx="5614035" cy="7944485"/>
            <wp:effectExtent l="0" t="0" r="1905" b="4445"/>
            <wp:docPr id="6" name="图片 3" descr="2022-032规划设计条件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2022-032规划设计条件_4"/>
                    <pic:cNvPicPr>
                      <a:picLocks noChangeAspect="1"/>
                    </pic:cNvPicPr>
                  </pic:nvPicPr>
                  <pic:blipFill>
                    <a:blip r:embed="rId13"/>
                    <a:stretch>
                      <a:fillRect/>
                    </a:stretch>
                  </pic:blipFill>
                  <pic:spPr>
                    <a:xfrm>
                      <a:off x="0" y="0"/>
                      <a:ext cx="5614035" cy="7944485"/>
                    </a:xfrm>
                    <a:prstGeom prst="rect">
                      <a:avLst/>
                    </a:prstGeom>
                    <a:noFill/>
                    <a:ln>
                      <a:noFill/>
                    </a:ln>
                  </pic:spPr>
                </pic:pic>
              </a:graphicData>
            </a:graphic>
          </wp:inline>
        </w:drawing>
      </w:r>
    </w:p>
    <w:p>
      <w:pPr>
        <w:pStyle w:val="21"/>
        <w:ind w:firstLine="44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宋体" w:cs="宋体"/>
          <w:highlight w:val="none"/>
          <w:lang w:eastAsia="zh-CN"/>
        </w:rPr>
        <w:drawing>
          <wp:inline distT="0" distB="0" distL="114300" distR="114300">
            <wp:extent cx="5614035" cy="7944485"/>
            <wp:effectExtent l="0" t="0" r="1905" b="4445"/>
            <wp:docPr id="7" name="图片 4" descr="2022-032规划设计条件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2022-032规划设计条件_5"/>
                    <pic:cNvPicPr>
                      <a:picLocks noChangeAspect="1"/>
                    </pic:cNvPicPr>
                  </pic:nvPicPr>
                  <pic:blipFill>
                    <a:blip r:embed="rId14"/>
                    <a:stretch>
                      <a:fillRect/>
                    </a:stretch>
                  </pic:blipFill>
                  <pic:spPr>
                    <a:xfrm>
                      <a:off x="0" y="0"/>
                      <a:ext cx="5614035" cy="7944485"/>
                    </a:xfrm>
                    <a:prstGeom prst="rect">
                      <a:avLst/>
                    </a:prstGeom>
                    <a:noFill/>
                    <a:ln>
                      <a:noFill/>
                    </a:ln>
                  </pic:spPr>
                </pic:pic>
              </a:graphicData>
            </a:graphic>
          </wp:inline>
        </w:drawing>
      </w:r>
    </w:p>
    <w:p>
      <w:pPr>
        <w:pStyle w:val="21"/>
        <w:ind w:firstLine="440"/>
        <w:jc w:val="both"/>
        <w:rPr>
          <w:rFonts w:hint="eastAsia" w:ascii="方正小标宋_GBK" w:hAnsi="Times New Roman" w:eastAsia="方正小标宋_GBK" w:cs="Times New Roman"/>
          <w:color w:val="000000" w:themeColor="text1"/>
          <w:sz w:val="44"/>
          <w:szCs w:val="44"/>
          <w:highlight w:val="none"/>
        </w:rPr>
      </w:pPr>
      <w:r>
        <w:rPr>
          <w:rFonts w:hint="eastAsia" w:ascii="宋体" w:hAnsi="宋体" w:eastAsia="宋体" w:cs="宋体"/>
          <w:bCs/>
          <w:color w:val="000000"/>
          <w:w w:val="95"/>
          <w:sz w:val="28"/>
          <w:szCs w:val="28"/>
          <w:highlight w:val="none"/>
          <w:lang w:eastAsia="zh-CN"/>
        </w:rPr>
        <w:drawing>
          <wp:inline distT="0" distB="0" distL="114300" distR="114300">
            <wp:extent cx="7132320" cy="5460365"/>
            <wp:effectExtent l="0" t="0" r="6350" b="1905"/>
            <wp:docPr id="8" name="图片 5" descr="2022-032规划设计条件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2022-032规划设计条件_6"/>
                    <pic:cNvPicPr>
                      <a:picLocks noChangeAspect="1"/>
                    </pic:cNvPicPr>
                  </pic:nvPicPr>
                  <pic:blipFill>
                    <a:blip r:embed="rId15"/>
                    <a:srcRect l="5051" r="6731" b="4541"/>
                    <a:stretch>
                      <a:fillRect/>
                    </a:stretch>
                  </pic:blipFill>
                  <pic:spPr>
                    <a:xfrm>
                      <a:off x="0" y="0"/>
                      <a:ext cx="7132320" cy="5460365"/>
                    </a:xfrm>
                    <a:prstGeom prst="rect">
                      <a:avLst/>
                    </a:prstGeom>
                    <a:noFill/>
                    <a:ln>
                      <a:noFill/>
                    </a:ln>
                  </pic:spPr>
                </pic:pic>
              </a:graphicData>
            </a:graphic>
          </wp:inline>
        </w:drawing>
      </w:r>
    </w:p>
    <w:p>
      <w:pPr>
        <w:pStyle w:val="21"/>
        <w:ind w:firstLine="440"/>
        <w:jc w:val="center"/>
        <w:rPr>
          <w:rFonts w:hint="eastAsia" w:ascii="方正小标宋_GBK" w:hAnsi="Times New Roman" w:eastAsia="方正小标宋_GBK" w:cs="Times New Roman"/>
          <w:color w:val="000000" w:themeColor="text1"/>
          <w:sz w:val="44"/>
          <w:szCs w:val="44"/>
          <w:highlight w:val="none"/>
        </w:rPr>
      </w:pPr>
    </w:p>
    <w:p>
      <w:pPr>
        <w:pStyle w:val="21"/>
        <w:ind w:firstLine="440"/>
        <w:jc w:val="center"/>
        <w:rPr>
          <w:rFonts w:hint="eastAsia" w:ascii="方正小标宋_GBK" w:hAnsi="Times New Roman" w:eastAsia="方正小标宋_GBK" w:cs="Times New Roman"/>
          <w:color w:val="000000" w:themeColor="text1"/>
          <w:sz w:val="44"/>
          <w:szCs w:val="44"/>
          <w:highlight w:val="none"/>
        </w:rPr>
      </w:pPr>
    </w:p>
    <w:p>
      <w:pPr>
        <w:pStyle w:val="21"/>
        <w:ind w:firstLine="440"/>
        <w:jc w:val="center"/>
        <w:rPr>
          <w:rFonts w:hint="eastAsia" w:ascii="方正小标宋_GBK" w:hAnsi="Times New Roman" w:eastAsia="方正小标宋_GBK" w:cs="Times New Roman"/>
          <w:color w:val="000000" w:themeColor="text1"/>
          <w:sz w:val="44"/>
          <w:szCs w:val="44"/>
          <w:highlight w:val="none"/>
        </w:rPr>
      </w:pPr>
    </w:p>
    <w:p>
      <w:pPr>
        <w:pStyle w:val="21"/>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1"/>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1"/>
        <w:ind w:firstLine="440"/>
        <w:jc w:val="center"/>
        <w:rPr>
          <w:rFonts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 xml:space="preserve"> </w:t>
      </w:r>
      <w:r>
        <w:rPr>
          <w:rFonts w:hint="eastAsia" w:ascii="宋体" w:hAnsi="宋体" w:eastAsia="方正仿宋_GBK"/>
          <w:sz w:val="32"/>
          <w:szCs w:val="32"/>
          <w:highlight w:val="none"/>
          <w:u w:val="single"/>
          <w:lang w:eastAsia="zh-CN"/>
        </w:rPr>
        <w:t>GXYD—2022—03</w:t>
      </w:r>
      <w:r>
        <w:rPr>
          <w:rFonts w:hint="eastAsia" w:ascii="宋体" w:hAnsi="宋体" w:eastAsia="方正仿宋_GBK"/>
          <w:sz w:val="32"/>
          <w:szCs w:val="32"/>
          <w:highlight w:val="none"/>
          <w:u w:val="single"/>
          <w:lang w:val="en-US" w:eastAsia="zh-CN"/>
        </w:rPr>
        <w:t>2</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w:t>
      </w:r>
      <w:r>
        <w:rPr>
          <w:rFonts w:hint="eastAsia" w:ascii="Times New Roman" w:hAnsi="Times New Roman" w:eastAsia="方正仿宋_GBK" w:cs="Times New Roman"/>
          <w:spacing w:val="-6"/>
          <w:sz w:val="32"/>
          <w:szCs w:val="32"/>
          <w:highlight w:val="none"/>
        </w:rPr>
        <w:t>接受出让地块现状“净地”条件，</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9</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13</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9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22</w:t>
      </w:r>
      <w:r>
        <w:rPr>
          <w:rFonts w:ascii="Times New Roman" w:hAnsi="Times New Roman" w:eastAsia="方正仿宋简体" w:cs="Times New Roman"/>
          <w:sz w:val="32"/>
          <w:szCs w:val="32"/>
          <w:highlight w:val="none"/>
        </w:rPr>
        <w:t>日在资阳市政府政务服务和公共资源交易服务中心举行的</w:t>
      </w:r>
      <w:r>
        <w:rPr>
          <w:rFonts w:hint="eastAsia" w:ascii="宋体" w:hAnsi="宋体" w:eastAsia="方正仿宋_GBK"/>
          <w:sz w:val="32"/>
          <w:szCs w:val="32"/>
          <w:highlight w:val="none"/>
          <w:u w:val="single"/>
          <w:lang w:eastAsia="zh-CN"/>
        </w:rPr>
        <w:t>GXYD—2022—03</w:t>
      </w:r>
      <w:r>
        <w:rPr>
          <w:rFonts w:hint="eastAsia" w:ascii="宋体" w:hAnsi="宋体" w:eastAsia="方正仿宋_GBK"/>
          <w:sz w:val="32"/>
          <w:szCs w:val="32"/>
          <w:highlight w:val="none"/>
          <w:u w:val="single"/>
          <w:lang w:val="en-US" w:eastAsia="zh-CN"/>
        </w:rPr>
        <w:t>2</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hint="eastAsia" w:ascii="宋体" w:hAnsi="宋体" w:eastAsia="方正仿宋_GBK"/>
          <w:sz w:val="32"/>
          <w:szCs w:val="32"/>
          <w:highlight w:val="none"/>
          <w:u w:val="single"/>
          <w:lang w:val="en-US" w:eastAsia="zh-CN"/>
        </w:rPr>
        <w:t xml:space="preserve"> 98</w:t>
      </w:r>
      <w:r>
        <w:rPr>
          <w:rFonts w:ascii="Times New Roman" w:hAnsi="Times New Roman" w:eastAsia="方正仿宋简体" w:cs="Times New Roman"/>
          <w:sz w:val="32"/>
          <w:szCs w:val="32"/>
          <w:highlight w:val="none"/>
        </w:rPr>
        <w:t>万元（大写</w:t>
      </w:r>
      <w:r>
        <w:rPr>
          <w:rFonts w:ascii="Times New Roman" w:hAnsi="Times New Roman" w:eastAsia="方正仿宋简体" w:cs="Times New Roman"/>
          <w:sz w:val="32"/>
          <w:szCs w:val="32"/>
          <w:highlight w:val="none"/>
          <w:u w:val="none"/>
        </w:rPr>
        <w:t>：</w:t>
      </w:r>
      <w:r>
        <w:rPr>
          <w:rFonts w:hint="eastAsia" w:ascii="Times New Roman" w:hAnsi="Times New Roman" w:eastAsia="方正仿宋简体" w:cs="Times New Roman"/>
          <w:sz w:val="32"/>
          <w:szCs w:val="32"/>
          <w:highlight w:val="none"/>
          <w:u w:val="single"/>
          <w:lang w:eastAsia="zh-CN"/>
        </w:rPr>
        <w:t>玖拾捌</w:t>
      </w:r>
      <w:r>
        <w:rPr>
          <w:rFonts w:ascii="Times New Roman" w:hAnsi="Times New Roman" w:eastAsia="方正仿宋简体" w:cs="Times New Roman"/>
          <w:sz w:val="32"/>
          <w:szCs w:val="32"/>
          <w:highlight w:val="none"/>
          <w:u w:val="single"/>
        </w:rPr>
        <w:fldChar w:fldCharType="begin"/>
      </w:r>
      <w:r>
        <w:rPr>
          <w:rFonts w:ascii="Times New Roman" w:hAnsi="Times New Roman" w:eastAsia="方正仿宋简体" w:cs="Times New Roman"/>
          <w:sz w:val="32"/>
          <w:szCs w:val="32"/>
          <w:highlight w:val="none"/>
          <w:u w:val="single"/>
        </w:rPr>
        <w:instrText xml:space="preserve"> = 3860000 \* CHINESENUM4 \* MERGEFORMAT </w:instrText>
      </w:r>
      <w:r>
        <w:rPr>
          <w:rFonts w:ascii="Times New Roman" w:hAnsi="Times New Roman" w:eastAsia="方正仿宋简体" w:cs="Times New Roman"/>
          <w:sz w:val="32"/>
          <w:szCs w:val="32"/>
          <w:highlight w:val="none"/>
          <w:u w:val="single"/>
        </w:rPr>
        <w:fldChar w:fldCharType="separate"/>
      </w:r>
      <w:r>
        <w:rPr>
          <w:rFonts w:ascii="Times New Roman" w:hAnsi="Times New Roman" w:eastAsia="方正仿宋简体" w:cs="Times New Roman"/>
          <w:sz w:val="32"/>
          <w:szCs w:val="32"/>
          <w:highlight w:val="none"/>
          <w:u w:val="single"/>
        </w:rPr>
        <w:t>万元整</w:t>
      </w:r>
      <w:r>
        <w:rPr>
          <w:rFonts w:ascii="Times New Roman" w:hAnsi="Times New Roman" w:eastAsia="方正仿宋简体" w:cs="Times New Roman"/>
          <w:sz w:val="32"/>
          <w:szCs w:val="32"/>
          <w:highlight w:val="none"/>
          <w:u w:val="single"/>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r>
        <w:rPr>
          <w:rFonts w:ascii="Times New Roman" w:hAnsi="Times New Roman" w:eastAsia="方正小标宋简体" w:cs="Times New Roman"/>
          <w:sz w:val="38"/>
          <w:highlight w:val="none"/>
        </w:rPr>
        <w:br w:type="page"/>
      </w:r>
    </w:p>
    <w:p>
      <w:pPr>
        <w:jc w:val="center"/>
        <w:rPr>
          <w:rFonts w:hint="eastAsia" w:ascii="黑体" w:eastAsia="黑体"/>
          <w:b/>
          <w:color w:val="000000"/>
          <w:sz w:val="44"/>
          <w:szCs w:val="44"/>
          <w:highlight w:val="none"/>
        </w:rPr>
      </w:pPr>
      <w:r>
        <w:rPr>
          <w:rFonts w:hint="eastAsia" w:ascii="方正小标宋_GBK" w:hAnsi="Times New Roman" w:eastAsia="方正小标宋_GBK" w:cs="Times New Roman"/>
          <w:color w:val="000000" w:themeColor="text1"/>
          <w:kern w:val="2"/>
          <w:sz w:val="44"/>
          <w:szCs w:val="44"/>
          <w:highlight w:val="none"/>
          <w:lang w:val="en-US" w:eastAsia="zh-CN" w:bidi="ar-SA"/>
        </w:rPr>
        <w:t>授 权 委 托 书</w:t>
      </w:r>
    </w:p>
    <w:tbl>
      <w:tblPr>
        <w:tblStyle w:val="15"/>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716" w:firstLineChars="224"/>
              <w:rPr>
                <w:rFonts w:ascii="Times New Roman" w:hAnsi="Times New Roman" w:eastAsia="方正仿宋简体" w:cs="Times New Roman"/>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ab/>
            </w:r>
            <w:r>
              <w:rPr>
                <w:rFonts w:hint="eastAsia" w:ascii="Times New Roman" w:hAnsi="Times New Roman" w:eastAsia="方正仿宋简体" w:cs="Times New Roman"/>
                <w:sz w:val="32"/>
                <w:szCs w:val="32"/>
                <w:highlight w:val="none"/>
              </w:rPr>
              <w:t>本人授权</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（受托人）代表本人参加</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月   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Times New Roman" w:hAnsi="Times New Roman" w:eastAsia="方正仿宋简体" w:cs="Times New Roman"/>
                <w:sz w:val="32"/>
                <w:szCs w:val="32"/>
                <w:highlight w:val="none"/>
              </w:rPr>
              <w:t>在</w:t>
            </w:r>
            <w:r>
              <w:rPr>
                <w:rFonts w:hint="eastAsia" w:ascii="Times New Roman" w:hAnsi="Times New Roman" w:eastAsia="方正仿宋简体" w:cs="Times New Roman"/>
                <w:sz w:val="32"/>
                <w:szCs w:val="32"/>
                <w:highlight w:val="none"/>
                <w:lang w:eastAsia="zh-CN"/>
              </w:rPr>
              <w:t>资阳</w:t>
            </w:r>
            <w:r>
              <w:rPr>
                <w:rFonts w:hint="eastAsia" w:ascii="Times New Roman" w:hAnsi="Times New Roman" w:eastAsia="方正仿宋简体" w:cs="Times New Roman"/>
                <w:sz w:val="32"/>
                <w:szCs w:val="32"/>
                <w:highlight w:val="none"/>
              </w:rPr>
              <w:t>市政务服务和公共资源交易服务中心举行的</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rPr>
              <w:t>号地块国有建设用地使用权</w:t>
            </w:r>
            <w:r>
              <w:rPr>
                <w:rFonts w:hint="eastAsia" w:ascii="Times New Roman" w:hAnsi="Times New Roman" w:eastAsia="方正仿宋简体" w:cs="Times New Roman"/>
                <w:sz w:val="32"/>
                <w:szCs w:val="32"/>
                <w:highlight w:val="none"/>
                <w:lang w:eastAsia="zh-CN"/>
              </w:rPr>
              <w:t>招拍挂</w:t>
            </w:r>
            <w:r>
              <w:rPr>
                <w:rFonts w:hint="eastAsia" w:ascii="Times New Roman" w:hAnsi="Times New Roman" w:eastAsia="方正仿宋简体" w:cs="Times New Roman"/>
                <w:sz w:val="32"/>
                <w:szCs w:val="32"/>
                <w:highlight w:val="none"/>
              </w:rPr>
              <w:t>出让活动的报名、报价、签订成交确认书等相关事宜。</w:t>
            </w:r>
          </w:p>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受托人在该地块出让活动中所做出的承诺、签署的文件，本人均予以认可，并承担由此产生的法律后果。 </w:t>
            </w:r>
          </w:p>
          <w:p>
            <w:pPr>
              <w:spacing w:line="460" w:lineRule="exact"/>
              <w:ind w:firstLine="716" w:firstLineChars="224"/>
              <w:rPr>
                <w:rFonts w:hint="eastAsia" w:ascii="Times New Roman" w:hAnsi="Times New Roman" w:eastAsia="方正仿宋简体" w:cs="Times New Roman"/>
                <w:sz w:val="32"/>
                <w:szCs w:val="32"/>
                <w:highlight w:val="none"/>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委托人：</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 xml:space="preserve">   受托人：</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w:t>
            </w:r>
            <w:r>
              <w:rPr>
                <w:rFonts w:hint="eastAsia" w:ascii="Times New Roman" w:hAnsi="Times New Roman" w:eastAsia="方正仿宋简体" w:cs="Times New Roman"/>
                <w:sz w:val="32"/>
                <w:szCs w:val="32"/>
                <w:highlight w:val="none"/>
                <w:lang w:eastAsia="zh-CN"/>
              </w:rPr>
              <w:t>年</w:t>
            </w:r>
            <w:r>
              <w:rPr>
                <w:rFonts w:hint="eastAsia" w:ascii="Times New Roman" w:hAnsi="Times New Roman" w:eastAsia="方正仿宋简体" w:cs="Times New Roman"/>
                <w:sz w:val="32"/>
                <w:szCs w:val="32"/>
                <w:highlight w:val="none"/>
              </w:rPr>
              <w:t xml:space="preserve">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兹证明本委托书确系本单位法定代表人   </w:t>
            </w:r>
            <w:r>
              <w:rPr>
                <w:rFonts w:hint="eastAsia" w:ascii="Times New Roman" w:hAnsi="Times New Roman" w:eastAsia="方正仿宋简体" w:cs="Times New Roman"/>
                <w:sz w:val="32"/>
                <w:szCs w:val="32"/>
                <w:highlight w:val="none"/>
                <w:lang w:val="en-US" w:eastAsia="zh-CN"/>
              </w:rPr>
              <w:t xml:space="preserve">    </w:t>
            </w:r>
            <w:r>
              <w:rPr>
                <w:rFonts w:hint="eastAsia" w:ascii="Times New Roman" w:hAnsi="Times New Roman" w:eastAsia="方正仿宋简体" w:cs="Times New Roman"/>
                <w:sz w:val="32"/>
                <w:szCs w:val="32"/>
                <w:highlight w:val="none"/>
              </w:rPr>
              <w:t xml:space="preserve"> 亲自签署。</w:t>
            </w:r>
          </w:p>
          <w:p>
            <w:p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(单位公章)</w:t>
            </w:r>
          </w:p>
          <w:p>
            <w:pPr>
              <w:spacing w:line="460" w:lineRule="exact"/>
              <w:ind w:firstLine="716" w:firstLineChars="224"/>
              <w:rPr>
                <w:rFonts w:hint="eastAsia" w:ascii="Times New Roman" w:hAnsi="Times New Roman" w:eastAsia="方正仿宋简体" w:cs="Times New Roman"/>
                <w:sz w:val="32"/>
                <w:szCs w:val="32"/>
                <w:highlight w:val="none"/>
              </w:rPr>
            </w:pPr>
          </w:p>
          <w:p>
            <w:pPr>
              <w:spacing w:line="460" w:lineRule="exact"/>
              <w:ind w:firstLine="716" w:firstLineChars="224"/>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 xml:space="preserve">                           年  </w:t>
            </w:r>
            <w:r>
              <w:rPr>
                <w:rFonts w:hint="eastAsia" w:ascii="Times New Roman" w:hAnsi="Times New Roman" w:eastAsia="方正仿宋简体" w:cs="Times New Roman"/>
                <w:sz w:val="32"/>
                <w:szCs w:val="32"/>
                <w:highlight w:val="none"/>
                <w:lang w:val="en-US" w:eastAsia="zh-CN"/>
              </w:rPr>
              <w:t xml:space="preserve"> </w:t>
            </w:r>
            <w:r>
              <w:rPr>
                <w:rFonts w:hint="eastAsia" w:ascii="Times New Roman" w:hAnsi="Times New Roman" w:eastAsia="方正仿宋简体" w:cs="Times New Roman"/>
                <w:sz w:val="32"/>
                <w:szCs w:val="32"/>
                <w:highlight w:val="none"/>
              </w:rPr>
              <w:t>月   日</w:t>
            </w:r>
          </w:p>
        </w:tc>
      </w:tr>
    </w:tbl>
    <w:p>
      <w:pPr>
        <w:rPr>
          <w:highlight w:val="none"/>
        </w:rPr>
      </w:pPr>
    </w:p>
    <w:p>
      <w:pPr>
        <w:spacing w:line="500" w:lineRule="exact"/>
        <w:jc w:val="center"/>
        <w:rPr>
          <w:rFonts w:hint="eastAsia" w:ascii="仿宋" w:hAnsi="仿宋" w:eastAsia="仿宋" w:cs="仿宋"/>
          <w:sz w:val="44"/>
          <w:szCs w:val="44"/>
          <w:highlight w:val="none"/>
        </w:rPr>
      </w:pPr>
    </w:p>
    <w:p>
      <w:pPr>
        <w:pStyle w:val="2"/>
        <w:rPr>
          <w:rFonts w:hint="eastAsia"/>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5"/>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宋体" w:hAnsi="宋体" w:eastAsia="方正仿宋_GBK"/>
                <w:sz w:val="32"/>
                <w:szCs w:val="32"/>
                <w:highlight w:val="none"/>
                <w:u w:val="single"/>
                <w:lang w:eastAsia="zh-CN"/>
              </w:rPr>
              <w:t>GXYD—2022—03</w:t>
            </w:r>
            <w:r>
              <w:rPr>
                <w:rFonts w:hint="eastAsia" w:ascii="宋体" w:hAnsi="宋体" w:eastAsia="方正仿宋_GBK"/>
                <w:sz w:val="32"/>
                <w:szCs w:val="32"/>
                <w:highlight w:val="none"/>
                <w:u w:val="singl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ascii="Times New Roman" w:hAnsi="Times New Roman" w:eastAsia="方正仿宋_GBK" w:cs="Times New Roman"/>
                <w:sz w:val="28"/>
                <w:szCs w:val="28"/>
                <w:highlight w:val="none"/>
                <w:u w:val="single" w:color="000000"/>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5"/>
        <w:tblW w:w="86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640"/>
        <w:gridCol w:w="1393"/>
        <w:gridCol w:w="27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6"/>
                <w:highlight w:val="none"/>
                <w:lang w:val="en-US" w:eastAsia="zh-CN" w:bidi="ar"/>
              </w:rPr>
              <w:t>资阳市出让国有建设用地使用权</w:t>
            </w:r>
            <w:r>
              <w:rPr>
                <w:rStyle w:val="37"/>
                <w:highlight w:val="none"/>
                <w:lang w:val="en-US" w:eastAsia="zh-CN" w:bidi="ar"/>
              </w:rPr>
              <w:br w:type="textWrapping"/>
            </w:r>
            <w:r>
              <w:rPr>
                <w:rStyle w:val="36"/>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w:t>
            </w: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起叫（始）价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成交价</w:t>
            </w: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20" w:afterAutospacing="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拍卖成交总额</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手续费</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668"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1"/>
                <w:highlight w:val="none"/>
                <w:u w:val="single"/>
                <w:lang w:val="en-US" w:eastAsia="zh-CN" w:bidi="ar"/>
              </w:rPr>
              <w:t xml:space="preserve">     </w:t>
            </w:r>
            <w:r>
              <w:rPr>
                <w:rStyle w:val="38"/>
                <w:highlight w:val="none"/>
                <w:lang w:val="en-US" w:eastAsia="zh-CN" w:bidi="ar"/>
              </w:rPr>
              <w:t>年</w:t>
            </w:r>
            <w:r>
              <w:rPr>
                <w:rStyle w:val="31"/>
                <w:highlight w:val="none"/>
                <w:u w:val="single"/>
                <w:lang w:val="en-US" w:eastAsia="zh-CN" w:bidi="ar"/>
              </w:rPr>
              <w:t xml:space="preserve">    </w:t>
            </w:r>
            <w:r>
              <w:rPr>
                <w:rStyle w:val="38"/>
                <w:highlight w:val="none"/>
                <w:lang w:val="en-US" w:eastAsia="zh-CN" w:bidi="ar"/>
              </w:rPr>
              <w:t>月</w:t>
            </w:r>
            <w:r>
              <w:rPr>
                <w:rStyle w:val="31"/>
                <w:highlight w:val="none"/>
                <w:u w:val="single"/>
                <w:lang w:val="en-US" w:eastAsia="zh-CN" w:bidi="ar"/>
              </w:rPr>
              <w:t xml:space="preserve">     </w:t>
            </w:r>
            <w:r>
              <w:rPr>
                <w:rStyle w:val="38"/>
                <w:highlight w:val="none"/>
                <w:lang w:val="en-US" w:eastAsia="zh-CN" w:bidi="ar"/>
              </w:rPr>
              <w:t>日之前另行缴纳地产交易手续费;并于</w:t>
            </w:r>
            <w:r>
              <w:rPr>
                <w:rStyle w:val="31"/>
                <w:highlight w:val="none"/>
                <w:u w:val="single"/>
                <w:lang w:val="en-US" w:eastAsia="zh-CN" w:bidi="ar"/>
              </w:rPr>
              <w:t xml:space="preserve">     </w:t>
            </w:r>
            <w:r>
              <w:rPr>
                <w:rStyle w:val="38"/>
                <w:highlight w:val="none"/>
                <w:lang w:val="en-US" w:eastAsia="zh-CN" w:bidi="ar"/>
              </w:rPr>
              <w:t>年</w:t>
            </w:r>
            <w:r>
              <w:rPr>
                <w:rStyle w:val="31"/>
                <w:highlight w:val="none"/>
                <w:lang w:val="en-US" w:eastAsia="zh-CN" w:bidi="ar"/>
              </w:rPr>
              <w:t xml:space="preserve">     </w:t>
            </w:r>
            <w:r>
              <w:rPr>
                <w:rStyle w:val="38"/>
                <w:highlight w:val="none"/>
                <w:lang w:val="en-US" w:eastAsia="zh-CN" w:bidi="ar"/>
              </w:rPr>
              <w:t>月</w:t>
            </w:r>
            <w:r>
              <w:rPr>
                <w:rStyle w:val="31"/>
                <w:highlight w:val="none"/>
                <w:u w:val="single"/>
                <w:lang w:val="en-US" w:eastAsia="zh-CN" w:bidi="ar"/>
              </w:rPr>
              <w:t xml:space="preserve">    </w:t>
            </w:r>
            <w:r>
              <w:rPr>
                <w:rStyle w:val="38"/>
                <w:highlight w:val="none"/>
                <w:lang w:val="en-US" w:eastAsia="zh-CN" w:bidi="ar"/>
              </w:rPr>
              <w:t>日之前持本《成交确认书》与出让人签订《国有建设用地使用权出让合同》。</w:t>
            </w:r>
            <w:r>
              <w:rPr>
                <w:rStyle w:val="38"/>
                <w:highlight w:val="none"/>
                <w:lang w:val="en-US" w:eastAsia="zh-CN" w:bidi="ar"/>
              </w:rPr>
              <w:br w:type="textWrapping"/>
            </w:r>
            <w:r>
              <w:rPr>
                <w:rStyle w:val="38"/>
                <w:highlight w:val="none"/>
                <w:lang w:val="en-US" w:eastAsia="zh-CN" w:bidi="ar"/>
              </w:rPr>
              <w:t xml:space="preserve">   2.《国有建设用地使用权出让合同》签订后，竞得人交纳的竞买保证金自动转作该地块的定金（按成交总价的20%取整），余下的竞买保证金自动转作受让地块的首期成交价款。</w:t>
            </w:r>
            <w:r>
              <w:rPr>
                <w:rStyle w:val="38"/>
                <w:highlight w:val="none"/>
                <w:lang w:val="en-US" w:eastAsia="zh-CN" w:bidi="ar"/>
              </w:rPr>
              <w:br w:type="textWrapping"/>
            </w:r>
            <w:r>
              <w:rPr>
                <w:rStyle w:val="38"/>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8"/>
                <w:highlight w:val="none"/>
                <w:lang w:val="en-US" w:eastAsia="zh-CN" w:bidi="ar"/>
              </w:rPr>
              <w:br w:type="textWrapping"/>
            </w:r>
            <w:r>
              <w:rPr>
                <w:rStyle w:val="38"/>
                <w:highlight w:val="none"/>
                <w:lang w:val="en-US" w:eastAsia="zh-CN" w:bidi="ar"/>
              </w:rPr>
              <w:t xml:space="preserve">   4.本成交确认书经竞得人、资阳市政府政务服务和公共资源交易服务中心双方确认盖章后生效。</w:t>
            </w:r>
            <w:r>
              <w:rPr>
                <w:rStyle w:val="38"/>
                <w:highlight w:val="none"/>
                <w:lang w:val="en-US" w:eastAsia="zh-CN" w:bidi="ar"/>
              </w:rPr>
              <w:br w:type="textWrapping"/>
            </w:r>
            <w:r>
              <w:rPr>
                <w:rStyle w:val="38"/>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4"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40"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9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竞得人（授权委托代理人）</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签字：</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759" w:type="dxa"/>
            <w:tcBorders>
              <w:top w:val="nil"/>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ascii="Times New Roman" w:hAnsi="Times New Roman" w:eastAsia="方正小标宋简体" w:cs="Times New Roman"/>
          <w:sz w:val="38"/>
          <w:highlight w:val="none"/>
        </w:rPr>
      </w:pPr>
      <w:r>
        <w:rPr>
          <w:rFonts w:hint="eastAsia" w:ascii="仿宋" w:hAnsi="仿宋" w:eastAsia="仿宋" w:cs="仿宋"/>
          <w:sz w:val="32"/>
          <w:szCs w:val="32"/>
          <w:highlight w:val="none"/>
        </w:rPr>
        <w:t>年    月    日</w:t>
      </w:r>
    </w:p>
    <w:p>
      <w:pPr>
        <w:spacing w:line="4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shape id="_x0000_s1026" o:spid="_x0000_s1026" o:spt="100" style="position:absolute;left:0pt;margin-left:0pt;margin-top:0pt;height:50pt;width:50pt;visibility:hidden;z-index:251659264;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v:shape>
        </w:pict>
      </w:r>
      <w:r>
        <w:rPr>
          <w:rFonts w:ascii="Times New Roman" w:hAnsi="Times New Roman" w:eastAsia="方正仿宋_GBK" w:cs="Times New Roman"/>
          <w:sz w:val="32"/>
          <w:highlight w:val="none"/>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6"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电子监管号：　　　　　　　　　</w:t>
      </w:r>
    </w:p>
    <w:p>
      <w:pPr>
        <w:pStyle w:val="7"/>
        <w:outlineLvl w:val="0"/>
        <w:rPr>
          <w:rFonts w:ascii="Times New Roman" w:hAnsi="Times New Roman" w:eastAsia="方正仿宋_GBK" w:cs="Times New Roman"/>
          <w:sz w:val="32"/>
          <w:highlight w:val="none"/>
        </w:rPr>
      </w:pPr>
    </w:p>
    <w:p>
      <w:pPr>
        <w:pStyle w:val="7"/>
        <w:rPr>
          <w:rStyle w:val="28"/>
          <w:rFonts w:ascii="Times New Roman" w:hAnsi="Times New Roman" w:eastAsia="方正仿宋_GBK" w:cs="Times New Roman"/>
          <w:sz w:val="32"/>
          <w:highlight w:val="none"/>
        </w:rPr>
      </w:pPr>
    </w:p>
    <w:p>
      <w:pPr>
        <w:pStyle w:val="7"/>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1027" o:spid="_x0000_s1027" o:spt="1" style="position:absolute;left:0pt;margin-left:19.5pt;margin-top:31.2pt;height:62.4pt;width:304.5pt;z-index:-251656192;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highlight w:val="none"/>
                    </w:rPr>
                  </w:pPr>
                  <w:r>
                    <w:rPr>
                      <w:rFonts w:hint="eastAsia" w:ascii="方正黑体_GBK" w:hAnsi="宋体" w:eastAsia="方正黑体_GBK"/>
                      <w:bCs/>
                      <w:spacing w:val="72"/>
                      <w:sz w:val="30"/>
                      <w:szCs w:val="30"/>
                      <w:highlight w:val="none"/>
                    </w:rPr>
                    <w:t>中华人民共和国自然资源部</w:t>
                  </w:r>
                </w:p>
                <w:p>
                  <w:pPr>
                    <w:spacing w:line="500" w:lineRule="exact"/>
                    <w:ind w:firstLine="312" w:firstLineChars="100"/>
                    <w:rPr>
                      <w:rFonts w:ascii="方正黑体_GBK" w:hAnsi="宋体" w:eastAsia="方正黑体_GBK"/>
                      <w:bCs/>
                      <w:spacing w:val="6"/>
                      <w:sz w:val="30"/>
                      <w:szCs w:val="30"/>
                      <w:highlight w:val="none"/>
                    </w:rPr>
                  </w:pPr>
                  <w:r>
                    <w:rPr>
                      <w:rFonts w:hint="eastAsia" w:ascii="方正黑体_GBK" w:hAnsi="宋体" w:eastAsia="方正黑体_GBK"/>
                      <w:bCs/>
                      <w:spacing w:val="6"/>
                      <w:sz w:val="30"/>
                      <w:szCs w:val="30"/>
                      <w:highlight w:val="none"/>
                    </w:rPr>
                    <w:t>国 家 市 场 监 督 管 理 总 局</w:t>
                  </w:r>
                </w:p>
                <w:p>
                  <w:pPr>
                    <w:rPr>
                      <w:highlight w:val="cyan"/>
                    </w:rPr>
                  </w:pPr>
                </w:p>
              </w:txbxContent>
            </v:textbox>
          </v:rect>
        </w:pict>
      </w:r>
    </w:p>
    <w:p>
      <w:pPr>
        <w:pStyle w:val="7"/>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1028" o:spid="_x0000_s1028" o:spt="1" style="position:absolute;left:0pt;margin-left:319.5pt;margin-top:11.85pt;height:67.8pt;width:48.75pt;z-index:-251655168;mso-width-relative:page;mso-height-relative:page;" fillcolor="#FFFFFF" filled="t"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on="t" color2="#FFFFFF" focussize="0,0"/>
            <v:stroke color="#FFFFFF" joinstyle="miter"/>
            <v:imagedata o:title=""/>
            <o:lock v:ext="edit" aspectratio="f"/>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highlight w:val="none"/>
        </w:rPr>
        <w:t xml:space="preserve">         </w:t>
      </w:r>
    </w:p>
    <w:p>
      <w:pPr>
        <w:pStyle w:val="7"/>
        <w:spacing w:line="500" w:lineRule="exact"/>
        <w:jc w:val="left"/>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合同编号：</w:t>
      </w:r>
      <w:r>
        <w:rPr>
          <w:rFonts w:ascii="Times New Roman" w:hAnsi="Times New Roman" w:eastAsia="方正仿宋_GBK" w:cs="Times New Roman"/>
          <w:sz w:val="32"/>
          <w:highlight w:val="none"/>
          <w:u w:val="single"/>
        </w:rPr>
        <w:t xml:space="preserve"> 　　　　</w:t>
      </w:r>
    </w:p>
    <w:p>
      <w:pPr>
        <w:pStyle w:val="7"/>
        <w:tabs>
          <w:tab w:val="left" w:pos="7920"/>
        </w:tabs>
        <w:ind w:right="224" w:firstLine="5280" w:firstLineChars="1650"/>
        <w:rPr>
          <w:rFonts w:ascii="Times New Roman" w:hAnsi="Times New Roman" w:eastAsia="方正仿宋_GBK" w:cs="Times New Roman"/>
          <w:sz w:val="32"/>
          <w:highlight w:val="none"/>
          <w:u w:val="single"/>
        </w:rPr>
      </w:pPr>
    </w:p>
    <w:p>
      <w:pPr>
        <w:pStyle w:val="7"/>
        <w:tabs>
          <w:tab w:val="left" w:pos="7920"/>
        </w:tabs>
        <w:ind w:right="224" w:firstLine="5280" w:firstLineChars="1650"/>
        <w:rPr>
          <w:rFonts w:ascii="Times New Roman" w:hAnsi="Times New Roman" w:eastAsia="方正仿宋_GBK" w:cs="Times New Roman"/>
          <w:sz w:val="32"/>
          <w:highlight w:val="none"/>
          <w:u w:val="single"/>
        </w:rPr>
      </w:pPr>
    </w:p>
    <w:p>
      <w:pPr>
        <w:pStyle w:val="7"/>
        <w:tabs>
          <w:tab w:val="left" w:pos="7920"/>
        </w:tabs>
        <w:ind w:right="224" w:firstLine="5280" w:firstLineChars="1650"/>
        <w:rPr>
          <w:rFonts w:ascii="Times New Roman" w:hAnsi="Times New Roman" w:eastAsia="方正仿宋_GBK" w:cs="Times New Roman"/>
          <w:sz w:val="32"/>
          <w:highlight w:val="none"/>
          <w:u w:val="single"/>
        </w:rPr>
      </w:pPr>
    </w:p>
    <w:p>
      <w:pPr>
        <w:pStyle w:val="7"/>
        <w:jc w:val="center"/>
        <w:rPr>
          <w:rFonts w:ascii="Times New Roman" w:hAnsi="Times New Roman" w:eastAsia="方正仿宋_GBK" w:cs="Times New Roman"/>
          <w:b/>
          <w:bCs/>
          <w:sz w:val="32"/>
          <w:highlight w:val="none"/>
        </w:rPr>
      </w:pPr>
      <w:r>
        <w:rPr>
          <w:rFonts w:ascii="Times New Roman" w:hAnsi="Times New Roman" w:eastAsia="方正仿宋_GBK" w:cs="Times New Roman"/>
          <w:b/>
          <w:bCs/>
          <w:sz w:val="32"/>
          <w:highlight w:val="none"/>
        </w:rPr>
        <w:t>国有建设用地使用权出让合同</w:t>
      </w:r>
    </w:p>
    <w:p>
      <w:pPr>
        <w:pStyle w:val="7"/>
        <w:jc w:val="center"/>
        <w:rPr>
          <w:rFonts w:ascii="Times New Roman" w:hAnsi="Times New Roman" w:eastAsia="方正仿宋_GBK" w:cs="Times New Roman"/>
          <w:sz w:val="32"/>
          <w:highlight w:val="none"/>
        </w:rPr>
      </w:pP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7"/>
        <w:ind w:firstLine="640" w:firstLineChars="200"/>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jc w:val="both"/>
        <w:rPr>
          <w:rFonts w:ascii="Times New Roman" w:hAnsi="Times New Roman" w:eastAsia="方正仿宋_GBK" w:cs="Times New Roman"/>
          <w:sz w:val="32"/>
          <w:highlight w:val="none"/>
        </w:rPr>
      </w:pPr>
    </w:p>
    <w:p>
      <w:pPr>
        <w:pStyle w:val="7"/>
        <w:spacing w:line="56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 总   则</w:t>
      </w:r>
    </w:p>
    <w:p>
      <w:pPr>
        <w:pStyle w:val="7"/>
        <w:spacing w:line="560" w:lineRule="exact"/>
        <w:jc w:val="center"/>
        <w:rPr>
          <w:rFonts w:ascii="Times New Roman" w:hAnsi="Times New Roman" w:eastAsia="方正仿宋_GBK" w:cs="Times New Roman"/>
          <w:sz w:val="32"/>
          <w:highlight w:val="none"/>
        </w:rPr>
      </w:pPr>
    </w:p>
    <w:p>
      <w:pPr>
        <w:pStyle w:val="7"/>
        <w:spacing w:line="560" w:lineRule="exact"/>
        <w:ind w:firstLine="630" w:firstLineChars="196"/>
        <w:rPr>
          <w:rFonts w:ascii="Times New Roman" w:hAnsi="Times New Roman" w:eastAsia="方正仿宋_GBK" w:cs="Times New Roman"/>
          <w:sz w:val="32"/>
          <w:highlight w:val="none"/>
        </w:rPr>
      </w:pPr>
      <w:r>
        <w:rPr>
          <w:rFonts w:hint="eastAsia" w:ascii="方正楷体_GBK" w:hAnsi="Times New Roman" w:eastAsia="方正楷体_GBK" w:cs="Times New Roman"/>
          <w:b/>
          <w:bCs/>
          <w:sz w:val="32"/>
          <w:highlight w:val="none"/>
        </w:rPr>
        <w:t>第一条</w:t>
      </w:r>
      <w:r>
        <w:rPr>
          <w:rFonts w:ascii="Times New Roman" w:hAnsi="Times New Roman" w:eastAsia="方正仿宋_GBK" w:cs="Times New Roman"/>
          <w:sz w:val="32"/>
          <w:highlight w:val="none"/>
        </w:rPr>
        <w:t xml:space="preserve"> </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根据《中华人民共和国民法典》《中华人民共和国土地管理法》《中华人民共和国城市房地产管理法》等法律、有关行政法规及土地供应政策规定，双方本着平等、自愿、有偿、诚实信用的原则，订立本合同。</w:t>
      </w:r>
    </w:p>
    <w:p>
      <w:pPr>
        <w:pStyle w:val="7"/>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第二条</w:t>
      </w:r>
      <w:r>
        <w:rPr>
          <w:rFonts w:ascii="Times New Roman" w:hAnsi="Times New Roman" w:eastAsia="方正仿宋_GBK" w:cs="Times New Roman"/>
          <w:sz w:val="32"/>
          <w:highlight w:val="none"/>
        </w:rPr>
        <w:t xml:space="preserve">  出让土地的所有权属中华人民共和国，出让人根据法律的授权出让国有建设用地使用权，地下资源、埋藏物不属于国有建设用地使用权出让范围。   </w:t>
      </w:r>
    </w:p>
    <w:p>
      <w:pPr>
        <w:pStyle w:val="7"/>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受让人对依法取得的国有建设用地，在出让期限内享有占有、使用、收益和依法处置的权利，有权利用该土地依法建造建筑物、构筑物及其附属设施。</w:t>
      </w:r>
    </w:p>
    <w:p>
      <w:pPr>
        <w:pStyle w:val="7"/>
        <w:spacing w:line="560" w:lineRule="exact"/>
        <w:ind w:firstLine="640" w:firstLineChars="200"/>
        <w:rPr>
          <w:rFonts w:ascii="Times New Roman" w:hAnsi="Times New Roman" w:eastAsia="方正仿宋_GBK" w:cs="Times New Roman"/>
          <w:sz w:val="32"/>
          <w:highlight w:val="none"/>
        </w:rPr>
      </w:pPr>
    </w:p>
    <w:p>
      <w:pPr>
        <w:pStyle w:val="7"/>
        <w:spacing w:line="56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第二章 出让土地的交付与出让价款的缴纳</w:t>
      </w:r>
    </w:p>
    <w:p>
      <w:pPr>
        <w:pStyle w:val="7"/>
        <w:spacing w:line="560" w:lineRule="exact"/>
        <w:jc w:val="center"/>
        <w:rPr>
          <w:rFonts w:ascii="Times New Roman" w:hAnsi="Times New Roman" w:eastAsia="方正仿宋_GBK" w:cs="Times New Roman"/>
          <w:sz w:val="32"/>
          <w:highlight w:val="none"/>
        </w:rPr>
      </w:pP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第四条</w:t>
      </w:r>
      <w:r>
        <w:rPr>
          <w:rFonts w:ascii="Times New Roman" w:hAnsi="Times New Roman" w:eastAsia="方正仿宋_GBK" w:cs="Times New Roman"/>
          <w:sz w:val="32"/>
          <w:highlight w:val="none"/>
        </w:rPr>
        <w:t xml:space="preserve">  本合同项下出让宗地编号为</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，宗地总面积大写</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平方米（小写</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平方米），其中出让宗地面积为大写</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平方米（小写</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平方米）。</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本合同项下的出让宗地坐落于</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本合同项下出让宗地的平面界址为</w:t>
      </w:r>
      <w:r>
        <w:rPr>
          <w:rFonts w:ascii="Times New Roman" w:hAnsi="Times New Roman" w:eastAsia="方正仿宋_GBK" w:cs="Times New Roman"/>
          <w:sz w:val="32"/>
          <w:highlight w:val="none"/>
          <w:u w:val="single"/>
        </w:rPr>
        <w:t xml:space="preserve">   /      </w:t>
      </w:r>
      <w:r>
        <w:rPr>
          <w:rFonts w:ascii="Times New Roman" w:hAnsi="Times New Roman" w:eastAsia="方正仿宋_GBK" w:cs="Times New Roman"/>
          <w:sz w:val="32"/>
          <w:highlight w:val="none"/>
        </w:rPr>
        <w:t>；出让宗地的平面界址图见附件1。</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本合同项下出让宗地的竖向界限以</w:t>
      </w:r>
      <w:r>
        <w:rPr>
          <w:rFonts w:ascii="Times New Roman" w:hAnsi="Times New Roman" w:eastAsia="方正仿宋_GBK" w:cs="Times New Roman"/>
          <w:sz w:val="32"/>
          <w:highlight w:val="none"/>
          <w:u w:val="single"/>
        </w:rPr>
        <w:t xml:space="preserve">  /  </w:t>
      </w:r>
      <w:r>
        <w:rPr>
          <w:rFonts w:ascii="Times New Roman" w:hAnsi="Times New Roman" w:eastAsia="方正仿宋_GBK" w:cs="Times New Roman"/>
          <w:sz w:val="32"/>
          <w:highlight w:val="none"/>
        </w:rPr>
        <w:t>为上界限，以</w:t>
      </w:r>
      <w:r>
        <w:rPr>
          <w:rFonts w:ascii="Times New Roman" w:hAnsi="Times New Roman" w:eastAsia="方正仿宋_GBK" w:cs="Times New Roman"/>
          <w:sz w:val="32"/>
          <w:highlight w:val="none"/>
          <w:u w:val="single"/>
        </w:rPr>
        <w:t xml:space="preserve">  /   </w:t>
      </w:r>
      <w:r>
        <w:rPr>
          <w:rFonts w:ascii="Times New Roman" w:hAnsi="Times New Roman" w:eastAsia="方正仿宋_GBK" w:cs="Times New Roman"/>
          <w:sz w:val="32"/>
          <w:highlight w:val="none"/>
        </w:rPr>
        <w:t>为下界限，高差为</w:t>
      </w:r>
      <w:r>
        <w:rPr>
          <w:rFonts w:ascii="Times New Roman" w:hAnsi="Times New Roman" w:eastAsia="方正仿宋_GBK" w:cs="Times New Roman"/>
          <w:sz w:val="32"/>
          <w:highlight w:val="none"/>
          <w:u w:val="single"/>
        </w:rPr>
        <w:t xml:space="preserve">   /   </w:t>
      </w:r>
      <w:r>
        <w:rPr>
          <w:rFonts w:ascii="Times New Roman" w:hAnsi="Times New Roman" w:eastAsia="方正仿宋_GBK" w:cs="Times New Roman"/>
          <w:sz w:val="32"/>
          <w:highlight w:val="none"/>
        </w:rPr>
        <w:t>米。出让宗地竖向界限见附件2。</w:t>
      </w:r>
    </w:p>
    <w:p>
      <w:pPr>
        <w:pStyle w:val="7"/>
        <w:spacing w:line="560" w:lineRule="exact"/>
        <w:ind w:firstLine="640" w:firstLineChars="20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出让宗地空间范围是以上述界址点所构成的垂直面和上、下界限高程平面封闭形成的空间范围。</w:t>
      </w:r>
    </w:p>
    <w:p>
      <w:pPr>
        <w:pStyle w:val="7"/>
        <w:tabs>
          <w:tab w:val="left" w:pos="1260"/>
        </w:tabs>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第五条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 xml:space="preserve">本合同项下出让宗地的用途为 </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第六条</w:t>
      </w:r>
      <w:r>
        <w:rPr>
          <w:rFonts w:ascii="Times New Roman" w:hAnsi="Times New Roman" w:eastAsia="方正仿宋_GBK" w:cs="Times New Roman"/>
          <w:sz w:val="32"/>
          <w:highlight w:val="none"/>
        </w:rPr>
        <w:t xml:space="preserve"> </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出让人同意在</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日前将出让宗地交付给受让人，出让人同意在交付土地时该宗地应达到本条第</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项规定的土地条件：</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（一）场地平整达到</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周围基础设施达到</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（二）现状土地条件</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第七条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 xml:space="preserve"> 本合同项下的国有建设用地使用权出让年期为</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年，按本合同第六条约定的交付土地之日起算；原划拨（承租）国有建设用地使用权补办出让手续的，出让年期自合同签订之日起算。</w:t>
      </w:r>
    </w:p>
    <w:p>
      <w:pPr>
        <w:pStyle w:val="7"/>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第八条</w:t>
      </w:r>
      <w:r>
        <w:rPr>
          <w:rFonts w:ascii="Times New Roman" w:hAnsi="Times New Roman" w:eastAsia="方正仿宋_GBK" w:cs="Times New Roman"/>
          <w:sz w:val="32"/>
          <w:highlight w:val="none"/>
        </w:rPr>
        <w:t xml:space="preserve">  本合同项下宗地的国有建设用地使用权出让价款为人民币大写</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元 （小写</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元），每平方米人民币大写</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元）。</w:t>
      </w:r>
    </w:p>
    <w:p>
      <w:pPr>
        <w:pStyle w:val="7"/>
        <w:spacing w:line="560" w:lineRule="exact"/>
        <w:ind w:firstLine="643" w:firstLineChars="200"/>
        <w:jc w:val="left"/>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第九条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本合同项下宗地的定金为人民币大写</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元），定金抵作土地出让价款。</w:t>
      </w:r>
    </w:p>
    <w:p>
      <w:pPr>
        <w:pStyle w:val="7"/>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第十条</w:t>
      </w:r>
      <w:r>
        <w:rPr>
          <w:rFonts w:ascii="Times New Roman" w:hAnsi="Times New Roman" w:eastAsia="方正仿宋_GBK" w:cs="Times New Roman"/>
          <w:sz w:val="32"/>
          <w:highlight w:val="none"/>
        </w:rPr>
        <w:t xml:space="preserve">  受让人同意按照本条第一款第</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项的规定向出让人支付国有建设用地使用权出让价款：</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（一）本合同签订之日起</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日内，一次性付清国有建设用地使用权出让价款；</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（二）按以下时间和金额分</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期向出让人支付国有建设用地使用权出让价款。</w:t>
      </w:r>
    </w:p>
    <w:p>
      <w:pPr>
        <w:pStyle w:val="7"/>
        <w:spacing w:line="560" w:lineRule="exact"/>
        <w:ind w:firstLine="63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第一期  人民币大写 </w:t>
      </w:r>
      <w:r>
        <w:rPr>
          <w:rFonts w:ascii="Times New Roman" w:hAnsi="Times New Roman" w:eastAsia="方正仿宋_GBK" w:cs="Times New Roman"/>
          <w:sz w:val="32"/>
          <w:highlight w:val="none"/>
          <w:u w:val="single"/>
        </w:rPr>
        <w:t>　　　万</w:t>
      </w:r>
      <w:r>
        <w:rPr>
          <w:rFonts w:ascii="Times New Roman" w:hAnsi="Times New Roman" w:eastAsia="方正仿宋_GBK" w:cs="Times New Roman"/>
          <w:sz w:val="32"/>
          <w:highlight w:val="none"/>
        </w:rPr>
        <w:t xml:space="preserve">元（小写 </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元），付款时间：</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 xml:space="preserve">年 </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 xml:space="preserve">月 </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 xml:space="preserve">日之前。 </w:t>
      </w:r>
    </w:p>
    <w:p>
      <w:pPr>
        <w:pStyle w:val="7"/>
        <w:spacing w:line="560" w:lineRule="exact"/>
        <w:ind w:firstLine="63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第二期  人民币大写 </w:t>
      </w:r>
      <w:r>
        <w:rPr>
          <w:rFonts w:ascii="Times New Roman" w:hAnsi="Times New Roman" w:eastAsia="方正仿宋_GBK" w:cs="Times New Roman"/>
          <w:sz w:val="32"/>
          <w:highlight w:val="none"/>
          <w:u w:val="single"/>
        </w:rPr>
        <w:t>　　　万</w:t>
      </w:r>
      <w:r>
        <w:rPr>
          <w:rFonts w:ascii="Times New Roman" w:hAnsi="Times New Roman" w:eastAsia="方正仿宋_GBK" w:cs="Times New Roman"/>
          <w:sz w:val="32"/>
          <w:highlight w:val="none"/>
        </w:rPr>
        <w:t xml:space="preserve">元（小写 </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元），付款时间：</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 xml:space="preserve"> 月 </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 xml:space="preserve"> 日之前。    </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p>
    <w:p>
      <w:pPr>
        <w:pStyle w:val="7"/>
        <w:spacing w:line="560" w:lineRule="exact"/>
        <w:ind w:firstLine="643" w:firstLineChars="200"/>
        <w:rPr>
          <w:rFonts w:ascii="Times New Roman" w:hAnsi="Times New Roman" w:eastAsia="方正仿宋_GBK" w:cs="Times New Roman"/>
          <w:kern w:val="0"/>
          <w:sz w:val="32"/>
          <w:highlight w:val="none"/>
        </w:rPr>
      </w:pPr>
      <w:r>
        <w:rPr>
          <w:rFonts w:ascii="方正楷体_GBK" w:hAnsi="Times New Roman" w:eastAsia="方正楷体_GBK" w:cs="Times New Roman"/>
          <w:b/>
          <w:bCs/>
          <w:sz w:val="32"/>
          <w:highlight w:val="none"/>
        </w:rPr>
        <w:t>第十一条</w:t>
      </w:r>
      <w:r>
        <w:rPr>
          <w:rFonts w:ascii="Times New Roman" w:hAnsi="Times New Roman" w:eastAsia="方正仿宋_GBK" w:cs="Times New Roman"/>
          <w:sz w:val="32"/>
          <w:highlight w:val="none"/>
        </w:rPr>
        <w:t xml:space="preserve">  受让人应在按本合同约定付清本宗地全部出让价款后，持本合同和出让价款缴纳凭证等相关证明材料，申请出让国有建设用地使用权登记。</w:t>
      </w:r>
    </w:p>
    <w:p>
      <w:pPr>
        <w:pStyle w:val="7"/>
        <w:spacing w:line="560" w:lineRule="exact"/>
        <w:ind w:firstLine="640" w:firstLineChars="200"/>
        <w:rPr>
          <w:rFonts w:ascii="Times New Roman" w:hAnsi="Times New Roman" w:eastAsia="方正仿宋_GBK" w:cs="Times New Roman"/>
          <w:kern w:val="0"/>
          <w:sz w:val="32"/>
          <w:highlight w:val="none"/>
        </w:rPr>
      </w:pPr>
    </w:p>
    <w:p>
      <w:pPr>
        <w:pStyle w:val="7"/>
        <w:spacing w:line="56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第三章  土地开发建设与利用</w:t>
      </w:r>
    </w:p>
    <w:p>
      <w:pPr>
        <w:pStyle w:val="7"/>
        <w:spacing w:line="560" w:lineRule="exact"/>
        <w:jc w:val="center"/>
        <w:rPr>
          <w:rFonts w:ascii="Times New Roman" w:hAnsi="Times New Roman" w:eastAsia="方正仿宋_GBK" w:cs="Times New Roman"/>
          <w:sz w:val="32"/>
          <w:highlight w:val="none"/>
        </w:rPr>
      </w:pPr>
    </w:p>
    <w:p>
      <w:pPr>
        <w:pStyle w:val="7"/>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第十二条</w:t>
      </w:r>
      <w:r>
        <w:rPr>
          <w:rFonts w:ascii="Times New Roman" w:hAnsi="Times New Roman" w:eastAsia="方正仿宋_GBK" w:cs="Times New Roman"/>
          <w:sz w:val="32"/>
          <w:highlight w:val="none"/>
        </w:rPr>
        <w:t xml:space="preserve">  受让人同意本合同项下宗地开发投资强度按本条第</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项规定执行：</w:t>
      </w:r>
    </w:p>
    <w:p>
      <w:pPr>
        <w:pStyle w:val="7"/>
        <w:spacing w:line="560" w:lineRule="exact"/>
        <w:ind w:firstLine="640" w:firstLineChars="20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（一）本合同项下宗地用于工业项目建设，受让人同意本合同项下宗地的项目固定资产总投资不低于经批准或登记备案的金额人民币大写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Cs/>
          <w:sz w:val="32"/>
          <w:highlight w:val="none"/>
          <w:u w:val="single"/>
        </w:rPr>
        <w:t xml:space="preserve">   　    </w:t>
      </w:r>
      <w:r>
        <w:rPr>
          <w:rFonts w:ascii="Times New Roman" w:hAnsi="Times New Roman" w:eastAsia="方正仿宋_GBK" w:cs="Times New Roman"/>
          <w:sz w:val="32"/>
          <w:highlight w:val="none"/>
        </w:rPr>
        <w:t>万元（小写</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万元），投资强度不低于每平方米人民币大写</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元）。本合同项下宗地建设项目的固定资产总投资包括建筑物、构筑物及其附属设施、设备投资和出让价款等。</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（二）本合同项下宗地用于非工业项目建设，受让人承诺本合同项下宗地的开发投资总额不低于人民币大写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万元（小写</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万元）。</w:t>
      </w:r>
    </w:p>
    <w:p>
      <w:pPr>
        <w:pStyle w:val="7"/>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第十三条</w:t>
      </w:r>
      <w:r>
        <w:rPr>
          <w:rFonts w:ascii="Times New Roman" w:hAnsi="Times New Roman" w:eastAsia="方正仿宋_GBK" w:cs="Times New Roman"/>
          <w:sz w:val="32"/>
          <w:highlight w:val="none"/>
        </w:rPr>
        <w:t xml:space="preserve">  受让人在本合同项下宗地范围内新建建筑物、构筑物及其附属设施的，应符合市（县）政府规划管理部门确定的出让宗地规划条件（见附件3）。其中：</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主体建筑物性质</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附属建筑物性质</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建筑总面积</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平方米；</w:t>
      </w:r>
    </w:p>
    <w:p>
      <w:pPr>
        <w:pStyle w:val="7"/>
        <w:spacing w:line="560" w:lineRule="exact"/>
        <w:rPr>
          <w:rFonts w:ascii="Times New Roman" w:hAnsi="Times New Roman" w:eastAsia="方正仿宋_GBK" w:cs="Times New Roman"/>
          <w:b/>
          <w:bCs/>
          <w:sz w:val="32"/>
          <w:highlight w:val="none"/>
        </w:rPr>
      </w:pPr>
      <w:r>
        <w:rPr>
          <w:rFonts w:ascii="Times New Roman" w:hAnsi="Times New Roman" w:eastAsia="方正仿宋_GBK" w:cs="Times New Roman"/>
          <w:sz w:val="32"/>
          <w:highlight w:val="none"/>
        </w:rPr>
        <w:t xml:space="preserve">    建筑容积率不高于</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不低于</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rPr>
        <w:t>；</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建筑限高不高于</w:t>
      </w:r>
      <w:r>
        <w:rPr>
          <w:rFonts w:ascii="Times New Roman" w:hAnsi="Times New Roman" w:eastAsia="方正仿宋_GBK" w:cs="Times New Roman"/>
          <w:sz w:val="32"/>
          <w:highlight w:val="none"/>
          <w:u w:val="single"/>
        </w:rPr>
        <w:t xml:space="preserve"> 　　米</w:t>
      </w:r>
      <w:r>
        <w:rPr>
          <w:rFonts w:ascii="Times New Roman" w:hAnsi="Times New Roman" w:eastAsia="方正仿宋_GBK" w:cs="Times New Roman"/>
          <w:sz w:val="32"/>
          <w:highlight w:val="none"/>
        </w:rPr>
        <w:t>不低于</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建筑密度不高于</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不低于</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绿地率不高于</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不低于</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其他土地利用要求</w:t>
      </w:r>
      <w:r>
        <w:rPr>
          <w:rFonts w:ascii="Times New Roman" w:hAnsi="Times New Roman" w:eastAsia="方正仿宋_GBK" w:cs="Times New Roman"/>
          <w:sz w:val="32"/>
          <w:highlight w:val="none"/>
          <w:u w:val="single"/>
        </w:rPr>
        <w:t>　　　　　　　　　</w:t>
      </w:r>
      <w:r>
        <w:rPr>
          <w:rFonts w:ascii="Times New Roman" w:hAnsi="Times New Roman" w:eastAsia="方正仿宋_GBK" w:cs="Times New Roman"/>
          <w:sz w:val="32"/>
          <w:highlight w:val="none"/>
        </w:rPr>
        <w:t>。</w:t>
      </w:r>
    </w:p>
    <w:p>
      <w:pPr>
        <w:pStyle w:val="7"/>
        <w:spacing w:line="560" w:lineRule="exact"/>
        <w:ind w:firstLine="645"/>
        <w:jc w:val="left"/>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第十四条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受让人同意本合同项下宗地建设配套按本条第</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项规定执行：</w:t>
      </w:r>
    </w:p>
    <w:p>
      <w:pPr>
        <w:pStyle w:val="7"/>
        <w:spacing w:line="560" w:lineRule="exact"/>
        <w:ind w:firstLine="645"/>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（一）本合同项下宗地用于工业项目建设，根据规划部门确定的规划设计条件，</w:t>
      </w:r>
      <w:r>
        <w:rPr>
          <w:rFonts w:ascii="Times New Roman" w:hAnsi="Times New Roman" w:eastAsia="方正仿宋_GBK" w:cs="Times New Roman"/>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sz w:val="32"/>
          <w:highlight w:val="none"/>
        </w:rPr>
        <w:t>的</w:t>
      </w:r>
    </w:p>
    <w:p>
      <w:pPr>
        <w:pStyle w:val="7"/>
        <w:spacing w:line="560" w:lineRule="exact"/>
        <w:ind w:left="6" w:leftChars="3"/>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％，即不超过</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平方米, 建筑面积不超过</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平方米。受让人同意不在受让宗地范围内建造成套住宅、专家楼、宾馆、招待所和培训中心等非生产性设施；</w:t>
      </w:r>
    </w:p>
    <w:p>
      <w:pPr>
        <w:pStyle w:val="7"/>
        <w:spacing w:line="560" w:lineRule="exact"/>
        <w:ind w:firstLine="645"/>
        <w:rPr>
          <w:rFonts w:ascii="Times New Roman" w:hAnsi="Times New Roman" w:eastAsia="方正仿宋_GBK" w:cs="Times New Roman"/>
          <w:b/>
          <w:bCs/>
          <w:sz w:val="32"/>
          <w:highlight w:val="none"/>
        </w:rPr>
      </w:pPr>
      <w:r>
        <w:rPr>
          <w:rFonts w:ascii="Times New Roman" w:hAnsi="Times New Roman" w:eastAsia="方正仿宋_GBK" w:cs="Times New Roman"/>
          <w:sz w:val="32"/>
          <w:highlight w:val="none"/>
        </w:rPr>
        <w:t>（二）本合同项下宗地用于住宅项目建设，根据规划建设管理部门确定的规划建设条件，本合同受让宗地范围内住宅建设总套数不少于</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套。其中，套型建筑面积90平方米以下住房套数不少于</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套，住宅建设套型要求为</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。本合同项下宗地范围内套型建筑面积90平方米以下住房面积占宗地开发建设总面积的比例不低于</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％。本合同项下宗地范围内配套建设的经济适用住房、廉租住房等政府保障性住房，受让人同意建成后按本项下第</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种方式履行：</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1．移交给政府；</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2．由政府回购；</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3．按政府经济适用住房建设和销售管理的有关规定执行；</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4．</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7"/>
        <w:spacing w:line="560" w:lineRule="exact"/>
        <w:ind w:firstLine="643" w:firstLineChars="200"/>
        <w:rPr>
          <w:rFonts w:ascii="Times New Roman" w:hAnsi="Times New Roman" w:eastAsia="方正仿宋_GBK" w:cs="Times New Roman"/>
          <w:b/>
          <w:bCs/>
          <w:sz w:val="32"/>
          <w:highlight w:val="none"/>
        </w:rPr>
      </w:pPr>
      <w:r>
        <w:rPr>
          <w:rFonts w:ascii="方正楷体_GBK" w:hAnsi="Times New Roman" w:eastAsia="方正楷体_GBK" w:cs="Times New Roman"/>
          <w:b/>
          <w:bCs/>
          <w:sz w:val="32"/>
          <w:highlight w:val="none"/>
        </w:rPr>
        <w:t>第十五条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受让人同意在本合同项下宗地范围内同步修建下列工程配套项目，并在建成后无偿移交给政府：</w:t>
      </w:r>
      <w:r>
        <w:rPr>
          <w:rFonts w:ascii="Times New Roman" w:hAnsi="Times New Roman" w:eastAsia="方正仿宋_GBK" w:cs="Times New Roman"/>
          <w:sz w:val="32"/>
          <w:highlight w:val="none"/>
          <w:u w:val="single"/>
        </w:rPr>
        <w:t xml:space="preserve">  　 </w:t>
      </w:r>
    </w:p>
    <w:p>
      <w:pPr>
        <w:pStyle w:val="7"/>
        <w:spacing w:line="560" w:lineRule="exact"/>
        <w:ind w:firstLine="645"/>
        <w:rPr>
          <w:rFonts w:ascii="Times New Roman" w:hAnsi="Times New Roman" w:eastAsia="方正仿宋_GBK" w:cs="Times New Roman"/>
          <w:sz w:val="32"/>
          <w:highlight w:val="none"/>
          <w:u w:val="single"/>
        </w:rPr>
      </w:pPr>
      <w:r>
        <w:rPr>
          <w:rFonts w:ascii="方正楷体_GBK" w:hAnsi="Times New Roman" w:eastAsia="方正楷体_GBK" w:cs="Times New Roman"/>
          <w:b/>
          <w:bCs/>
          <w:sz w:val="32"/>
          <w:highlight w:val="none"/>
        </w:rPr>
        <w:t>第十六条</w:t>
      </w:r>
      <w:r>
        <w:rPr>
          <w:rFonts w:ascii="Times New Roman" w:hAnsi="Times New Roman" w:eastAsia="方正仿宋_GBK" w:cs="Times New Roman"/>
          <w:sz w:val="32"/>
          <w:highlight w:val="none"/>
        </w:rPr>
        <w:t xml:space="preserve">  受让人同意本合同项下宗地建设项目在</w:t>
      </w:r>
      <w:r>
        <w:rPr>
          <w:rFonts w:ascii="Times New Roman" w:hAnsi="Times New Roman" w:eastAsia="方正仿宋_GBK" w:cs="Times New Roman"/>
          <w:sz w:val="32"/>
          <w:highlight w:val="none"/>
          <w:u w:val="single"/>
        </w:rPr>
        <w:t xml:space="preserve"> 　　</w:t>
      </w:r>
    </w:p>
    <w:p>
      <w:pPr>
        <w:pStyle w:val="7"/>
        <w:spacing w:line="560" w:lineRule="exact"/>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日之前开工，在</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日之前竣工。</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受让人不能按期开工，应提前30日向出让人提出延建申请，经出让人同意延建的，其项目竣工时间相应顺延，但延建期限不得超过一年。</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第十七条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 xml:space="preserve"> 受让人在本合同项下宗地内进行建设时，有关用水、用气、污水及其他设施与宗地外主管线、用电变电站接口和引入工程，应按有关规定办理。</w:t>
      </w:r>
    </w:p>
    <w:p>
      <w:pPr>
        <w:pStyle w:val="7"/>
        <w:spacing w:line="560" w:lineRule="exact"/>
        <w:rPr>
          <w:rFonts w:ascii="Times New Roman" w:hAnsi="Times New Roman" w:eastAsia="方正仿宋_GBK" w:cs="Times New Roman"/>
          <w:b/>
          <w:sz w:val="32"/>
          <w:highlight w:val="none"/>
        </w:rPr>
      </w:pPr>
      <w:r>
        <w:rPr>
          <w:rFonts w:ascii="Times New Roman" w:hAnsi="Times New Roman" w:eastAsia="方正仿宋_GBK" w:cs="Times New Roman"/>
          <w:sz w:val="32"/>
          <w:highlight w:val="none"/>
        </w:rPr>
        <w:t xml:space="preserve">    受让人同意政府为公用事业需要而敷设的各种管道与管线进出、通过、穿越受让宗地，但由此影响受让宗地使用功能的，政府或公用事业营建主体应当给予合理补偿。</w:t>
      </w:r>
    </w:p>
    <w:p>
      <w:pPr>
        <w:pStyle w:val="7"/>
        <w:spacing w:line="56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第十八条</w:t>
      </w:r>
      <w:r>
        <w:rPr>
          <w:rFonts w:ascii="Times New Roman" w:hAnsi="Times New Roman" w:eastAsia="方正仿宋_GBK" w:cs="Times New Roman"/>
          <w:sz w:val="32"/>
          <w:highlight w:val="none"/>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项规定办理：</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（一）由出让人有偿收回建设用地使用权；</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第十九条</w:t>
      </w:r>
      <w:r>
        <w:rPr>
          <w:rFonts w:ascii="Times New Roman" w:hAnsi="Times New Roman" w:eastAsia="方正仿宋_GBK" w:cs="Times New Roman"/>
          <w:sz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第二十条</w:t>
      </w:r>
      <w:r>
        <w:rPr>
          <w:rFonts w:ascii="Times New Roman" w:hAnsi="Times New Roman" w:eastAsia="方正仿宋_GBK" w:cs="Times New Roman"/>
          <w:sz w:val="32"/>
          <w:highlight w:val="none"/>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560" w:lineRule="exact"/>
        <w:ind w:firstLine="645"/>
        <w:rPr>
          <w:rFonts w:ascii="Times New Roman" w:hAnsi="Times New Roman" w:eastAsia="方正仿宋_GBK" w:cs="Times New Roman"/>
          <w:sz w:val="32"/>
          <w:highlight w:val="none"/>
        </w:rPr>
      </w:pPr>
    </w:p>
    <w:p>
      <w:pPr>
        <w:pStyle w:val="7"/>
        <w:spacing w:line="56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第四章  国有建设用地使用权转让、出租、抵押</w:t>
      </w:r>
    </w:p>
    <w:p>
      <w:pPr>
        <w:pStyle w:val="7"/>
        <w:spacing w:line="560" w:lineRule="exact"/>
        <w:jc w:val="center"/>
        <w:rPr>
          <w:rFonts w:ascii="Times New Roman" w:hAnsi="Times New Roman" w:eastAsia="方正仿宋_GBK" w:cs="Times New Roman"/>
          <w:sz w:val="32"/>
          <w:highlight w:val="none"/>
        </w:rPr>
      </w:pP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第二十一条</w:t>
      </w:r>
      <w:r>
        <w:rPr>
          <w:rFonts w:ascii="Times New Roman" w:hAnsi="Times New Roman" w:eastAsia="方正仿宋_GBK" w:cs="Times New Roman"/>
          <w:sz w:val="32"/>
          <w:highlight w:val="none"/>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项规定的条件：</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（一）按照本合同约定进行投资开发，完成开发投资总额的百分之二十五以上；</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（二）按照本合同约定进行投资开发，已形成工业用地或其他建设用地条件。</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第二十二条</w:t>
      </w:r>
      <w:r>
        <w:rPr>
          <w:rFonts w:ascii="Times New Roman" w:hAnsi="Times New Roman" w:eastAsia="方正仿宋_GBK" w:cs="Times New Roman"/>
          <w:sz w:val="32"/>
          <w:highlight w:val="none"/>
        </w:rPr>
        <w:t xml:space="preserve">  国有建设用地使用权的转让、出租及抵押合同，不得违背国家法律、法规规定和本合同约定。</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第二十三条</w:t>
      </w:r>
      <w:r>
        <w:rPr>
          <w:rFonts w:ascii="Times New Roman" w:hAnsi="Times New Roman" w:eastAsia="方正仿宋_GBK" w:cs="Times New Roman"/>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第二十四条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国有建设用地使用权转让、抵押的，转让、抵押双方应持本合同和相应的转让、抵押合同及国有土地使用证，到国土资源管理部门申请办理土地变更登记。</w:t>
      </w:r>
    </w:p>
    <w:p>
      <w:pPr>
        <w:pStyle w:val="7"/>
        <w:spacing w:line="560" w:lineRule="exact"/>
        <w:ind w:firstLine="645"/>
        <w:rPr>
          <w:rFonts w:ascii="Times New Roman" w:hAnsi="Times New Roman" w:eastAsia="方正仿宋_GBK" w:cs="Times New Roman"/>
          <w:sz w:val="32"/>
          <w:highlight w:val="none"/>
        </w:rPr>
      </w:pPr>
    </w:p>
    <w:p>
      <w:pPr>
        <w:pStyle w:val="7"/>
        <w:spacing w:line="560" w:lineRule="exact"/>
        <w:jc w:val="center"/>
        <w:rPr>
          <w:rFonts w:ascii="Times New Roman" w:hAnsi="Times New Roman" w:eastAsia="方正仿宋_GBK" w:cs="Times New Roman"/>
          <w:sz w:val="32"/>
          <w:highlight w:val="none"/>
        </w:rPr>
      </w:pPr>
      <w:r>
        <w:rPr>
          <w:rFonts w:ascii="方正黑体_GBK" w:hAnsi="Times New Roman" w:eastAsia="方正黑体_GBK" w:cs="Times New Roman"/>
          <w:bCs/>
          <w:sz w:val="32"/>
          <w:highlight w:val="none"/>
        </w:rPr>
        <w:t xml:space="preserve">第五章 期限届满  </w:t>
      </w:r>
      <w:r>
        <w:rPr>
          <w:rFonts w:ascii="Times New Roman" w:hAnsi="Times New Roman" w:eastAsia="方正仿宋_GBK" w:cs="Times New Roman"/>
          <w:sz w:val="32"/>
          <w:highlight w:val="none"/>
        </w:rPr>
        <w:t xml:space="preserve"> </w:t>
      </w:r>
    </w:p>
    <w:p>
      <w:pPr>
        <w:pStyle w:val="7"/>
        <w:spacing w:line="560" w:lineRule="exact"/>
        <w:jc w:val="center"/>
        <w:rPr>
          <w:rFonts w:ascii="Times New Roman" w:hAnsi="Times New Roman" w:eastAsia="方正仿宋_GBK" w:cs="Times New Roman"/>
          <w:sz w:val="32"/>
          <w:highlight w:val="none"/>
        </w:rPr>
      </w:pP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第二十五条</w:t>
      </w:r>
      <w:r>
        <w:rPr>
          <w:rFonts w:ascii="Times New Roman" w:hAnsi="Times New Roman" w:eastAsia="方正仿宋_GBK" w:cs="Times New Roman"/>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住宅建设用地使用权期限届满的，自动续期。</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第二十六条</w:t>
      </w:r>
      <w:r>
        <w:rPr>
          <w:rFonts w:ascii="Times New Roman" w:hAnsi="Times New Roman" w:eastAsia="方正仿宋_GBK" w:cs="Times New Roman"/>
          <w:sz w:val="32"/>
          <w:highlight w:val="none"/>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项约定履行：</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（一）由出让人收回地上建筑物、构筑物及其附属设施，并根据收回时地上建筑物、构筑物及其附属设施的残余价值，给予土地使用者相应补偿；</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（二）由出让人无偿收回地上建筑物、构筑物及其附属设施。</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第二十七条</w:t>
      </w:r>
      <w:r>
        <w:rPr>
          <w:rFonts w:ascii="Times New Roman" w:hAnsi="Times New Roman" w:eastAsia="方正仿宋_GBK" w:cs="Times New Roman"/>
          <w:sz w:val="32"/>
          <w:highlight w:val="none"/>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560" w:lineRule="exact"/>
        <w:ind w:firstLine="645"/>
        <w:rPr>
          <w:rFonts w:ascii="Times New Roman" w:hAnsi="Times New Roman" w:eastAsia="方正仿宋_GBK" w:cs="Times New Roman"/>
          <w:sz w:val="32"/>
          <w:highlight w:val="none"/>
        </w:rPr>
      </w:pPr>
    </w:p>
    <w:p>
      <w:pPr>
        <w:pStyle w:val="7"/>
        <w:spacing w:line="56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第六章 不可抗力</w:t>
      </w:r>
    </w:p>
    <w:p>
      <w:pPr>
        <w:pStyle w:val="7"/>
        <w:spacing w:line="560" w:lineRule="exact"/>
        <w:jc w:val="center"/>
        <w:rPr>
          <w:rFonts w:ascii="Times New Roman" w:hAnsi="Times New Roman" w:eastAsia="方正仿宋_GBK" w:cs="Times New Roman"/>
          <w:sz w:val="32"/>
          <w:highlight w:val="none"/>
        </w:rPr>
      </w:pP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第二十八条</w:t>
      </w:r>
      <w:r>
        <w:rPr>
          <w:rFonts w:ascii="Times New Roman" w:hAnsi="Times New Roman" w:eastAsia="方正仿宋_GBK" w:cs="Times New Roman"/>
          <w:sz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第二十九条</w:t>
      </w:r>
      <w:r>
        <w:rPr>
          <w:rFonts w:ascii="Times New Roman" w:hAnsi="Times New Roman" w:eastAsia="方正仿宋_GBK" w:cs="Times New Roman"/>
          <w:sz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7"/>
        <w:spacing w:line="560" w:lineRule="exact"/>
        <w:ind w:firstLine="645"/>
        <w:rPr>
          <w:rFonts w:ascii="Times New Roman" w:hAnsi="Times New Roman" w:eastAsia="方正仿宋_GBK" w:cs="Times New Roman"/>
          <w:sz w:val="32"/>
          <w:highlight w:val="none"/>
        </w:rPr>
      </w:pPr>
    </w:p>
    <w:p>
      <w:pPr>
        <w:pStyle w:val="7"/>
        <w:spacing w:line="56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第七章 违约责任</w:t>
      </w:r>
    </w:p>
    <w:p>
      <w:pPr>
        <w:pStyle w:val="7"/>
        <w:spacing w:line="560" w:lineRule="exact"/>
        <w:jc w:val="center"/>
        <w:rPr>
          <w:rFonts w:ascii="Times New Roman" w:hAnsi="Times New Roman" w:eastAsia="方正仿宋_GBK" w:cs="Times New Roman"/>
          <w:sz w:val="32"/>
          <w:highlight w:val="none"/>
        </w:rPr>
      </w:pP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第三十条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受让人应当按照本合同约定，按时支付国有建设用地使用权出让价款。受让人不能按时支付国有建设用地使用权出让价款的，自滞纳之日起，</w:t>
      </w:r>
      <w:r>
        <w:rPr>
          <w:rFonts w:ascii="Times New Roman" w:hAnsi="Times New Roman" w:eastAsia="方正仿宋_GBK" w:cs="Times New Roman"/>
          <w:spacing w:val="26"/>
          <w:sz w:val="32"/>
          <w:highlight w:val="none"/>
        </w:rPr>
        <w:t>每日按迟延支付款项</w:t>
      </w:r>
      <w:r>
        <w:rPr>
          <w:rFonts w:ascii="Times New Roman" w:hAnsi="Times New Roman" w:eastAsia="方正仿宋_GBK" w:cs="Times New Roman"/>
          <w:sz w:val="32"/>
          <w:highlight w:val="none"/>
        </w:rPr>
        <w:t>的</w:t>
      </w:r>
    </w:p>
    <w:p>
      <w:pPr>
        <w:pStyle w:val="7"/>
        <w:spacing w:line="560" w:lineRule="exact"/>
        <w:ind w:left="-6"/>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u w:val="single"/>
        </w:rPr>
        <w:t>1</w:t>
      </w:r>
      <w:r>
        <w:rPr>
          <w:rFonts w:ascii="Times New Roman" w:hAnsi="Times New Roman" w:eastAsia="方正仿宋_GBK" w:cs="Times New Roman"/>
          <w:sz w:val="32"/>
          <w:highlight w:val="none"/>
        </w:rPr>
        <w:t>‰向出让人缴纳违约金，延期付款超过60日，经出让人催交后仍不能支付国有建设用地使用权出让价款的，出让人有权解除合同，受让人无权要求返还定金，出让人并可请求受让人赔偿损失。</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第三十一条</w:t>
      </w:r>
      <w:r>
        <w:rPr>
          <w:rFonts w:ascii="Times New Roman" w:hAnsi="Times New Roman" w:eastAsia="方正仿宋_GBK" w:cs="Times New Roman"/>
          <w:sz w:val="32"/>
          <w:highlight w:val="none"/>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（一）受让人在本合同约定的开工建设日期届满一年前不少于60日向出让人提出申请的，出让人在扣除定金后退还受让人已支付的国有建设用地使用权出让价款；</w:t>
      </w:r>
    </w:p>
    <w:p>
      <w:pPr>
        <w:pStyle w:val="7"/>
        <w:spacing w:line="56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第三十二条</w:t>
      </w:r>
      <w:r>
        <w:rPr>
          <w:rFonts w:ascii="Times New Roman" w:hAnsi="Times New Roman" w:eastAsia="方正仿宋_GBK" w:cs="Times New Roman"/>
          <w:sz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第三十三条</w:t>
      </w:r>
      <w:r>
        <w:rPr>
          <w:rFonts w:ascii="Times New Roman" w:hAnsi="Times New Roman" w:eastAsia="方正仿宋_GBK" w:cs="Times New Roman"/>
          <w:sz w:val="32"/>
          <w:highlight w:val="none"/>
        </w:rPr>
        <w:t>　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highlight w:val="none"/>
          <w:u w:val="single"/>
        </w:rPr>
        <w:t xml:space="preserve">1 </w:t>
      </w:r>
      <w:r>
        <w:rPr>
          <w:rFonts w:ascii="Times New Roman" w:hAnsi="Times New Roman" w:eastAsia="方正仿宋_GBK" w:cs="Times New Roman"/>
          <w:sz w:val="32"/>
          <w:highlight w:val="none"/>
        </w:rPr>
        <w:t>‰的违约金，出让人有权要求受让人继续履约。</w:t>
      </w:r>
    </w:p>
    <w:p>
      <w:pPr>
        <w:pStyle w:val="7"/>
        <w:spacing w:line="56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highlight w:val="none"/>
          <w:u w:val="single"/>
        </w:rPr>
        <w:t>1</w:t>
      </w:r>
      <w:r>
        <w:rPr>
          <w:rFonts w:ascii="Times New Roman" w:hAnsi="Times New Roman" w:eastAsia="方正仿宋_GBK" w:cs="Times New Roman"/>
          <w:sz w:val="32"/>
          <w:highlight w:val="none"/>
        </w:rPr>
        <w:t>‰的违约金。</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第三十四条</w:t>
      </w:r>
      <w:r>
        <w:rPr>
          <w:rFonts w:ascii="Times New Roman" w:hAnsi="Times New Roman" w:eastAsia="方正仿宋_GBK" w:cs="Times New Roman"/>
          <w:sz w:val="32"/>
          <w:highlight w:val="none"/>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第三十五条</w:t>
      </w:r>
      <w:r>
        <w:rPr>
          <w:rFonts w:ascii="Times New Roman" w:hAnsi="Times New Roman" w:eastAsia="方正仿宋_GBK" w:cs="Times New Roman"/>
          <w:sz w:val="32"/>
          <w:highlight w:val="none"/>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第三十六条</w:t>
      </w:r>
      <w:r>
        <w:rPr>
          <w:rFonts w:ascii="Times New Roman" w:hAnsi="Times New Roman" w:eastAsia="方正仿宋_GBK" w:cs="Times New Roman"/>
          <w:sz w:val="32"/>
          <w:highlight w:val="none"/>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_GBK" w:cs="Times New Roman"/>
          <w:sz w:val="32"/>
          <w:highlight w:val="none"/>
          <w:u w:val="single"/>
        </w:rPr>
        <w:t>1</w:t>
      </w:r>
      <w:r>
        <w:rPr>
          <w:rFonts w:ascii="Times New Roman" w:hAnsi="Times New Roman" w:eastAsia="方正仿宋_GBK" w:cs="Times New Roman"/>
          <w:sz w:val="32"/>
          <w:highlight w:val="none"/>
        </w:rPr>
        <w:t>‰的违约金，并自行拆除相应的绿化和建筑设施。</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第三十七条</w:t>
      </w:r>
      <w:r>
        <w:rPr>
          <w:rFonts w:ascii="Times New Roman" w:hAnsi="Times New Roman" w:eastAsia="方正仿宋_GBK" w:cs="Times New Roman"/>
          <w:sz w:val="32"/>
          <w:highlight w:val="none"/>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Times New Roman" w:hAnsi="Times New Roman" w:eastAsia="方正仿宋_GBK" w:cs="Times New Roman"/>
          <w:sz w:val="32"/>
          <w:highlight w:val="none"/>
          <w:u w:val="single"/>
        </w:rPr>
        <w:t>1</w:t>
      </w:r>
      <w:r>
        <w:rPr>
          <w:rFonts w:ascii="Times New Roman" w:hAnsi="Times New Roman" w:eastAsia="方正仿宋_GBK" w:cs="Times New Roman"/>
          <w:sz w:val="32"/>
          <w:highlight w:val="none"/>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7"/>
        <w:spacing w:line="560" w:lineRule="exact"/>
        <w:ind w:firstLine="645"/>
        <w:rPr>
          <w:rFonts w:ascii="Times New Roman" w:hAnsi="Times New Roman" w:eastAsia="方正仿宋_GBK" w:cs="Times New Roman"/>
          <w:b/>
          <w:sz w:val="32"/>
          <w:highlight w:val="none"/>
        </w:rPr>
      </w:pPr>
      <w:r>
        <w:rPr>
          <w:rFonts w:ascii="方正楷体_GBK" w:hAnsi="Times New Roman" w:eastAsia="方正楷体_GBK" w:cs="Times New Roman"/>
          <w:b/>
          <w:bCs/>
          <w:sz w:val="32"/>
          <w:highlight w:val="none"/>
        </w:rPr>
        <w:t>第三十八条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7"/>
        <w:spacing w:line="560" w:lineRule="exact"/>
        <w:ind w:firstLine="645"/>
        <w:rPr>
          <w:rFonts w:ascii="Times New Roman" w:hAnsi="Times New Roman" w:eastAsia="方正仿宋_GBK" w:cs="Times New Roman"/>
          <w:sz w:val="32"/>
          <w:highlight w:val="none"/>
        </w:rPr>
      </w:pPr>
    </w:p>
    <w:p>
      <w:pPr>
        <w:pStyle w:val="7"/>
        <w:spacing w:line="56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第八章 适用法律及争议解决</w:t>
      </w:r>
    </w:p>
    <w:p>
      <w:pPr>
        <w:pStyle w:val="7"/>
        <w:spacing w:line="560" w:lineRule="exact"/>
        <w:jc w:val="center"/>
        <w:rPr>
          <w:rFonts w:ascii="Times New Roman" w:hAnsi="Times New Roman" w:eastAsia="方正仿宋_GBK" w:cs="Times New Roman"/>
          <w:sz w:val="32"/>
          <w:highlight w:val="none"/>
        </w:rPr>
      </w:pP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 xml:space="preserve"> 第三十九条</w:t>
      </w:r>
      <w:r>
        <w:rPr>
          <w:rFonts w:ascii="Times New Roman" w:hAnsi="Times New Roman" w:eastAsia="方正仿宋_GBK" w:cs="Times New Roman"/>
          <w:sz w:val="32"/>
          <w:highlight w:val="none"/>
        </w:rPr>
        <w:t xml:space="preserve">  本合同订立、效力、解释、履行及争议的解决，适用中华人民共和国法律。</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第四十条</w:t>
      </w:r>
      <w:r>
        <w:rPr>
          <w:rFonts w:ascii="Times New Roman" w:hAnsi="Times New Roman" w:eastAsia="方正仿宋_GBK" w:cs="Times New Roman"/>
          <w:sz w:val="32"/>
          <w:highlight w:val="none"/>
        </w:rPr>
        <w:t xml:space="preserve">  因履行本合同发生争议，由争议双方协商解决，协商不成的，按本条第</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项约定的方式解决：</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（一）提交</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仲裁委员会仲裁；</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（二）依法向人民法院起诉。   </w:t>
      </w:r>
    </w:p>
    <w:p>
      <w:pPr>
        <w:pStyle w:val="7"/>
        <w:spacing w:line="560" w:lineRule="exact"/>
        <w:rPr>
          <w:rFonts w:ascii="Times New Roman" w:hAnsi="Times New Roman" w:eastAsia="方正仿宋_GBK" w:cs="Times New Roman"/>
          <w:sz w:val="32"/>
          <w:highlight w:val="none"/>
        </w:rPr>
      </w:pPr>
    </w:p>
    <w:p>
      <w:pPr>
        <w:pStyle w:val="7"/>
        <w:spacing w:line="56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第九章 附 则</w:t>
      </w:r>
    </w:p>
    <w:p>
      <w:pPr>
        <w:pStyle w:val="7"/>
        <w:spacing w:line="560" w:lineRule="exact"/>
        <w:jc w:val="center"/>
        <w:rPr>
          <w:rFonts w:ascii="Times New Roman" w:hAnsi="Times New Roman" w:eastAsia="方正仿宋_GBK" w:cs="Times New Roman"/>
          <w:sz w:val="32"/>
          <w:highlight w:val="none"/>
        </w:rPr>
      </w:pP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第四十一条</w:t>
      </w:r>
      <w:r>
        <w:rPr>
          <w:rFonts w:ascii="Times New Roman" w:hAnsi="Times New Roman" w:eastAsia="方正仿宋_GBK" w:cs="Times New Roman"/>
          <w:sz w:val="32"/>
          <w:highlight w:val="none"/>
        </w:rPr>
        <w:t xml:space="preserve"> 本合同项下宗地出让方案经</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人民政府批准，本合同自双方签订之日起生效。</w:t>
      </w:r>
    </w:p>
    <w:p>
      <w:pPr>
        <w:pStyle w:val="7"/>
        <w:spacing w:line="560" w:lineRule="exact"/>
        <w:ind w:firstLine="645"/>
        <w:rPr>
          <w:rFonts w:ascii="Times New Roman" w:hAnsi="Times New Roman" w:eastAsia="方正仿宋_GBK" w:cs="Times New Roman"/>
          <w:b/>
          <w:bCs/>
          <w:sz w:val="32"/>
          <w:highlight w:val="none"/>
        </w:rPr>
      </w:pPr>
      <w:r>
        <w:rPr>
          <w:rFonts w:ascii="方正楷体_GBK" w:hAnsi="Times New Roman" w:eastAsia="方正楷体_GBK" w:cs="Times New Roman"/>
          <w:b/>
          <w:bCs/>
          <w:sz w:val="32"/>
          <w:highlight w:val="none"/>
        </w:rPr>
        <w:t>第四十二条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本</w:t>
      </w:r>
      <w:r>
        <w:rPr>
          <w:rFonts w:ascii="Times New Roman" w:hAnsi="Times New Roman" w:eastAsia="方正仿宋_GBK" w:cs="Times New Roman"/>
          <w:kern w:val="0"/>
          <w:sz w:val="32"/>
          <w:highlight w:val="none"/>
        </w:rPr>
        <w:t>合同双方当事人均保证本合同中所填写的姓名、</w:t>
      </w:r>
      <w:r>
        <w:rPr>
          <w:rFonts w:ascii="Times New Roman" w:hAnsi="Times New Roman" w:eastAsia="方正仿宋_GBK" w:cs="Times New Roman"/>
          <w:sz w:val="32"/>
          <w:highlight w:val="none"/>
        </w:rPr>
        <w:t>通讯地址、电话、传真、开户银行、</w:t>
      </w:r>
      <w:r>
        <w:rPr>
          <w:rFonts w:ascii="Times New Roman" w:hAnsi="Times New Roman" w:eastAsia="方正仿宋_GBK" w:cs="Times New Roman"/>
          <w:kern w:val="0"/>
          <w:sz w:val="32"/>
          <w:highlight w:val="none"/>
        </w:rPr>
        <w:t>代理人等内容的真实有效，一方的信息如有变更，应于变更之日起15日内以书面形式告知对方，否则由此引起的无法及时告知的责任由信息变更方承担。</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第四十三条</w:t>
      </w:r>
      <w:r>
        <w:rPr>
          <w:rFonts w:ascii="Times New Roman" w:hAnsi="Times New Roman" w:eastAsia="方正仿宋_GBK" w:cs="Times New Roman"/>
          <w:sz w:val="32"/>
          <w:highlight w:val="none"/>
        </w:rPr>
        <w:t xml:space="preserve">  本合同和附件共</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页整，以中文书写为准。</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第四十四条</w:t>
      </w:r>
      <w:r>
        <w:rPr>
          <w:rFonts w:ascii="Times New Roman" w:hAnsi="Times New Roman" w:eastAsia="方正仿宋_GBK" w:cs="Times New Roman"/>
          <w:sz w:val="32"/>
          <w:highlight w:val="none"/>
        </w:rPr>
        <w:t xml:space="preserve">  本合同的价款、金额、面积等项应当同时以大、小写表示，大小写数额应当一致，不一致的，以大写为准。</w:t>
      </w:r>
    </w:p>
    <w:p>
      <w:pPr>
        <w:pStyle w:val="7"/>
        <w:spacing w:line="56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第四十五条</w:t>
      </w:r>
      <w:r>
        <w:rPr>
          <w:rFonts w:ascii="Times New Roman" w:hAnsi="Times New Roman" w:eastAsia="方正仿宋_GBK" w:cs="Times New Roman"/>
          <w:sz w:val="32"/>
          <w:highlight w:val="none"/>
        </w:rPr>
        <w:t xml:space="preserve">  本合同未尽事宜，可由双方约定后作为合同附件。</w:t>
      </w:r>
    </w:p>
    <w:p>
      <w:pPr>
        <w:pStyle w:val="7"/>
        <w:spacing w:line="560" w:lineRule="exact"/>
        <w:ind w:left="160" w:leftChars="76" w:firstLine="485" w:firstLineChars="151"/>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第四十六条</w:t>
      </w:r>
      <w:r>
        <w:rPr>
          <w:rFonts w:ascii="Times New Roman" w:hAnsi="Times New Roman" w:eastAsia="方正仿宋_GBK" w:cs="Times New Roman"/>
          <w:sz w:val="32"/>
          <w:highlight w:val="none"/>
        </w:rPr>
        <w:t xml:space="preserve">  本合同一式</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份，出让人</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份,受让人</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份，具有同等法律效力。</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p>
    <w:p>
      <w:pPr>
        <w:pStyle w:val="7"/>
        <w:spacing w:line="560" w:lineRule="exact"/>
        <w:rPr>
          <w:rFonts w:ascii="Times New Roman" w:hAnsi="Times New Roman" w:eastAsia="方正仿宋_GBK" w:cs="Times New Roman"/>
          <w:sz w:val="32"/>
          <w:highlight w:val="none"/>
        </w:rPr>
      </w:pP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出让人（章）：               受让人（章）：</w:t>
      </w:r>
    </w:p>
    <w:p>
      <w:pPr>
        <w:pStyle w:val="7"/>
        <w:spacing w:line="560" w:lineRule="exact"/>
        <w:rPr>
          <w:rFonts w:ascii="Times New Roman" w:hAnsi="Times New Roman" w:eastAsia="方正仿宋_GBK" w:cs="Times New Roman"/>
          <w:sz w:val="32"/>
          <w:highlight w:val="none"/>
        </w:rPr>
      </w:pPr>
    </w:p>
    <w:p>
      <w:pPr>
        <w:pStyle w:val="7"/>
        <w:spacing w:line="560" w:lineRule="exact"/>
        <w:rPr>
          <w:rFonts w:ascii="Times New Roman" w:hAnsi="Times New Roman" w:eastAsia="方正仿宋_GBK" w:cs="Times New Roman"/>
          <w:sz w:val="32"/>
          <w:highlight w:val="none"/>
        </w:rPr>
      </w:pP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法定代表人（委托代理人）    法定代表人(委托代理人)：</w:t>
      </w:r>
    </w:p>
    <w:p>
      <w:pPr>
        <w:pStyle w:val="7"/>
        <w:spacing w:line="5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（签字）：                  （签字）：</w:t>
      </w:r>
    </w:p>
    <w:p>
      <w:pPr>
        <w:pStyle w:val="7"/>
        <w:spacing w:line="560" w:lineRule="exact"/>
        <w:rPr>
          <w:rFonts w:ascii="Times New Roman" w:hAnsi="Times New Roman" w:eastAsia="方正仿宋_GBK" w:cs="Times New Roman"/>
          <w:sz w:val="32"/>
          <w:highlight w:val="none"/>
        </w:rPr>
      </w:pPr>
    </w:p>
    <w:p>
      <w:pPr>
        <w:pStyle w:val="7"/>
        <w:spacing w:line="560" w:lineRule="exact"/>
        <w:rPr>
          <w:rFonts w:ascii="Times New Roman" w:hAnsi="Times New Roman" w:eastAsia="方正仿宋_GBK" w:cs="Times New Roman"/>
          <w:sz w:val="32"/>
          <w:highlight w:val="none"/>
        </w:rPr>
      </w:pPr>
    </w:p>
    <w:p>
      <w:pPr>
        <w:pStyle w:val="7"/>
        <w:spacing w:line="560" w:lineRule="exact"/>
        <w:rPr>
          <w:rFonts w:ascii="Times New Roman" w:hAnsi="Times New Roman" w:eastAsia="方正仿宋_GBK" w:cs="Times New Roman"/>
          <w:sz w:val="32"/>
          <w:highlight w:val="none"/>
        </w:rPr>
      </w:pPr>
    </w:p>
    <w:p>
      <w:pPr>
        <w:pStyle w:val="7"/>
        <w:spacing w:line="560" w:lineRule="exact"/>
        <w:rPr>
          <w:rFonts w:ascii="Times New Roman" w:hAnsi="Times New Roman" w:eastAsia="方正仿宋_GBK" w:cs="Times New Roman"/>
          <w:sz w:val="32"/>
          <w:highlight w:val="none"/>
        </w:rPr>
      </w:pPr>
    </w:p>
    <w:p>
      <w:pPr>
        <w:pStyle w:val="7"/>
        <w:spacing w:line="560" w:lineRule="exact"/>
        <w:ind w:right="640" w:firstLine="645"/>
        <w:jc w:val="center"/>
        <w:outlineLvl w:val="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年　月　日</w:t>
      </w:r>
    </w:p>
    <w:p>
      <w:pPr>
        <w:jc w:val="left"/>
        <w:rPr>
          <w:rFonts w:ascii="Times New Roman" w:hAnsi="Times New Roman" w:eastAsia="方正仿宋_GBK" w:cs="Times New Roman"/>
          <w:sz w:val="32"/>
          <w:szCs w:val="32"/>
          <w:highlight w:val="none"/>
        </w:rPr>
      </w:pPr>
    </w:p>
    <w:p>
      <w:pPr>
        <w:pStyle w:val="21"/>
        <w:ind w:firstLine="210"/>
        <w:rPr>
          <w:highlight w:val="none"/>
        </w:rPr>
      </w:pPr>
    </w:p>
    <w:p>
      <w:pPr>
        <w:pStyle w:val="21"/>
        <w:ind w:firstLine="210"/>
        <w:rPr>
          <w:highlight w:val="none"/>
        </w:rPr>
      </w:pPr>
    </w:p>
    <w:p>
      <w:pPr>
        <w:pStyle w:val="21"/>
        <w:ind w:firstLine="210"/>
        <w:rPr>
          <w:highlight w:val="none"/>
        </w:rPr>
      </w:pPr>
    </w:p>
    <w:p>
      <w:pPr>
        <w:pStyle w:val="21"/>
        <w:ind w:firstLine="210"/>
        <w:rPr>
          <w:highlight w:val="none"/>
        </w:rPr>
      </w:pPr>
    </w:p>
    <w:p>
      <w:pPr>
        <w:pStyle w:val="21"/>
        <w:ind w:firstLine="210"/>
        <w:rPr>
          <w:highlight w:val="none"/>
        </w:rPr>
      </w:pPr>
    </w:p>
    <w:p>
      <w:pP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附件1</w:t>
      </w:r>
    </w:p>
    <w:p>
      <w:pPr>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3" o:spid="_x0000_s1029" o:spt="203" style="position:absolute;left:0pt;margin-left:0pt;margin-top:0pt;height:390pt;width:414pt;mso-position-horizontal-relative:char;mso-position-vertical-relative:line;z-index:251668480;mso-width-relative:page;mso-height-relative:pag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1030"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1031"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1032"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1033"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7"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21"/>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pict>
          <v:shape id="_x0000_s1034" o:spid="_x0000_s1034" o:spt="202" type="#_x0000_t202" style="position:absolute;left:0pt;margin-left:324pt;margin-top:478.85pt;height:39pt;width:144pt;z-index:251667456;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highlight w:val="none"/>
        </w:rPr>
        <w:pict>
          <v:shape id="_x0000_s1035" o:spid="_x0000_s1035" o:spt="202" type="#_x0000_t202" style="position:absolute;left:0pt;margin-left:-17.25pt;margin-top:265.2pt;height:179.65pt;width:45pt;z-index:251666432;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highlight w:val="none"/>
        </w:rPr>
        <w:pict>
          <v:line id="_x0000_s1036" o:spid="_x0000_s1036" o:spt="20" style="position:absolute;left:0pt;margin-left:-18.85pt;margin-top:277.05pt;height:141.75pt;width:0.05pt;z-index:251665408;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Times New Roman" w:eastAsia="方正小标宋_GBK" w:cs="Times New Roman"/>
          <w:sz w:val="44"/>
          <w:szCs w:val="44"/>
          <w:highlight w:val="none"/>
        </w:rPr>
        <w:t>出让宗地竖向界限</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4" o:spid="_x0000_s1037" o:spt="203" style="position:absolute;left:0pt;margin-left:0pt;margin-top:0pt;height:483.6pt;width:450pt;mso-position-horizontal-relative:char;mso-position-vertical-relative:line;z-index:251669504;mso-width-relative:page;mso-height-relative:pag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1038"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1039"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1040"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1041"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1042"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1043"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1044"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1045"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046"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047"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1048"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1049"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1050"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1051"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1052"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1053"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1054"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1055"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1056"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1057"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1058"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1059"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1060"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1061"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1062"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1063"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1064"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1065"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1066"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1067"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1068"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1069"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文本框 37" o:spid="_x0000_s1070"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7"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jc w:val="left"/>
        <w:rPr>
          <w:rFonts w:ascii="Times New Roman" w:hAnsi="Times New Roman" w:eastAsia="方正黑体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附件3</w:t>
      </w: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市(县)政府规划管理部门确定的出让宗地规划条件</w:t>
      </w:r>
    </w:p>
    <w:p>
      <w:pPr>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附件4</w:t>
      </w:r>
    </w:p>
    <w:p>
      <w:pPr>
        <w:spacing w:line="600" w:lineRule="exact"/>
        <w:jc w:val="center"/>
        <w:rPr>
          <w:rFonts w:ascii="Times New Roman" w:hAnsi="Times New Roman" w:eastAsia="方正仿宋_GBK" w:cs="Times New Roman"/>
          <w:b/>
          <w:bCs/>
          <w:sz w:val="36"/>
          <w:szCs w:val="36"/>
          <w:highlight w:val="none"/>
        </w:rPr>
      </w:pPr>
      <w:r>
        <w:rPr>
          <w:rFonts w:ascii="Times New Roman" w:hAnsi="Times New Roman" w:eastAsia="方正仿宋_GBK" w:cs="Times New Roman"/>
          <w:b/>
          <w:bCs/>
          <w:sz w:val="36"/>
          <w:szCs w:val="36"/>
          <w:highlight w:val="none"/>
        </w:rPr>
        <w:t>国有建设用地使用权出让合同（示范文本）</w:t>
      </w:r>
    </w:p>
    <w:p>
      <w:pPr>
        <w:spacing w:line="600" w:lineRule="exact"/>
        <w:jc w:val="center"/>
        <w:rPr>
          <w:rFonts w:ascii="Times New Roman" w:hAnsi="Times New Roman" w:eastAsia="方正仿宋_GBK" w:cs="Times New Roman"/>
          <w:b/>
          <w:bCs/>
          <w:sz w:val="36"/>
          <w:szCs w:val="36"/>
          <w:highlight w:val="none"/>
        </w:rPr>
      </w:pPr>
      <w:r>
        <w:rPr>
          <w:rFonts w:ascii="Times New Roman" w:hAnsi="Times New Roman" w:eastAsia="方正仿宋_GBK" w:cs="Times New Roman"/>
          <w:b/>
          <w:bCs/>
          <w:sz w:val="36"/>
          <w:szCs w:val="36"/>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一、条款原文：第5条，本合同项下出让宗地的用途为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释义：出让宗地的用途按照《土地利用现状分类》（中华人民共和国国家标准GB／T 21010-2017）规定的土地二级类填写。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条款原文：第10条，分期支付国有建设用地使用权出让价款的，受让人在支付第二期及以后各期国有建设用地使用权出让价款时，同意按照支付第一期土地出让价款之日中国人民银行公布的贷款利率，向出让人支付利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分期付款利率按照受让人支付第一期土地出让价款之日中国人民银行一年期贷款基准利率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sz w:val="32"/>
          <w:szCs w:val="32"/>
          <w:highlight w:val="none"/>
        </w:rPr>
        <w:t>三、条款原文：第11条，受让人应在按本合同约定付清本宗地全部出让价款后，持本合同和出让价款缴纳凭证等相关证明材料，申请出让国有建设用地使用权登记。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释义：受让人分期支付出让价款的，相关证明材料需包括分期付款利息缴纳凭证；涉及违约金的，还需提供违约金缴纳凭证。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四、条款原文：第12条，本合同项下宗地用于工业项目建设，受让人同意本合同项下宗地的项目固定资产总投资不低于经批准或登记备案的金额人民币大写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万元），投资强度不低于每平方米人民币大写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释义：固定资产总投资和投资强度的核定，以行业主管部门核定结果为准。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五、条款原文：第16条，受让人同意本合同项下宗地建设项目在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日之前开工，在</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日之前竣工。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建设项目开工时间以土地使用者依法取得建设部门核发的《建筑工程施工许可证》并进场施工之日为准；竣工时间以用地单位依法取得规划部门核发的《建设工程竣工规划核实合格证》后，自然资源部门受理其用地检查核验申请之日为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条款原文：第35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460" w:lineRule="exact"/>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5"/>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w:t>
      </w:r>
      <w:r>
        <w:rPr>
          <w:rFonts w:hint="eastAsia" w:ascii="Times New Roman" w:hAnsi="Times New Roman" w:eastAsia="方正仿宋_GBK" w:cs="Times New Roman"/>
          <w:kern w:val="0"/>
          <w:sz w:val="30"/>
          <w:szCs w:val="30"/>
          <w:highlight w:val="none"/>
        </w:rPr>
        <w:t>资阳市自然资源和规划局高新技术产业园区分局</w:t>
      </w:r>
      <w:r>
        <w:rPr>
          <w:rFonts w:ascii="Times New Roman" w:hAnsi="Times New Roman" w:eastAsia="方正仿宋_GBK" w:cs="Times New Roman"/>
          <w:kern w:val="0"/>
          <w:sz w:val="30"/>
          <w:szCs w:val="30"/>
          <w:highlight w:val="none"/>
        </w:rPr>
        <w:t>”，举报电话为</w:t>
      </w:r>
      <w:r>
        <w:rPr>
          <w:rFonts w:hint="eastAsia" w:ascii="Times New Roman" w:hAnsi="Times New Roman" w:eastAsia="方正仿宋_GBK" w:cs="Times New Roman"/>
          <w:kern w:val="0"/>
          <w:sz w:val="30"/>
          <w:szCs w:val="30"/>
          <w:highlight w:val="none"/>
          <w:lang w:val="en-US" w:eastAsia="zh-CN"/>
        </w:rPr>
        <w:t>028-26095778</w:t>
      </w:r>
      <w:r>
        <w:rPr>
          <w:rFonts w:hint="eastAsia" w:ascii="Times New Roman" w:hAnsi="Times New Roman" w:eastAsia="方正仿宋_GBK" w:cs="Times New Roman"/>
          <w:kern w:val="0"/>
          <w:sz w:val="30"/>
          <w:szCs w:val="30"/>
          <w:highlight w:val="none"/>
        </w:rPr>
        <w:t>，土地</w:t>
      </w:r>
      <w:r>
        <w:rPr>
          <w:rFonts w:ascii="Times New Roman" w:hAnsi="Times New Roman" w:eastAsia="方正仿宋_GBK" w:cs="Times New Roman"/>
          <w:kern w:val="0"/>
          <w:sz w:val="30"/>
          <w:szCs w:val="30"/>
          <w:highlight w:val="none"/>
        </w:rPr>
        <w:t>坐落图按照该地块宗地图等比例放大，并标明四至。</w:t>
      </w:r>
    </w:p>
    <w:p>
      <w:pPr>
        <w:pStyle w:val="7"/>
        <w:spacing w:line="390" w:lineRule="exact"/>
        <w:ind w:firstLine="600" w:firstLineChars="200"/>
        <w:rPr>
          <w:rFonts w:ascii="Times New Roman" w:hAnsi="Times New Roman" w:eastAsia="黑体" w:cs="Times New Roman"/>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资阳市自然资源和规划局高新技术产业园区分局</w:t>
      </w:r>
      <w:r>
        <w:rPr>
          <w:rFonts w:ascii="Times New Roman" w:hAnsi="Times New Roman" w:eastAsia="方正仿宋_GBK" w:cs="Times New Roman"/>
          <w:sz w:val="32"/>
          <w:szCs w:val="32"/>
          <w:highlight w:val="none"/>
        </w:rPr>
        <w:t>：</w:t>
      </w:r>
    </w:p>
    <w:p>
      <w:pPr>
        <w:spacing w:line="540" w:lineRule="exact"/>
        <w:ind w:firstLine="645"/>
        <w:rPr>
          <w:rFonts w:ascii="Times New Roman" w:hAnsi="Times New Roman" w:eastAsia="方正仿宋_GBK" w:cs="Times New Roman"/>
          <w:sz w:val="32"/>
          <w:szCs w:val="32"/>
          <w:highlight w:val="none"/>
        </w:rPr>
      </w:pPr>
      <w:bookmarkStart w:id="1" w:name="BM_0027CD6489A54B27ABC1050CD3252DFC"/>
      <w:r>
        <w:rPr>
          <w:rFonts w:hint="eastAsia" w:ascii="Times New Roman" w:hAnsi="Times New Roman" w:eastAsia="方正仿宋_GBK" w:cs="Times New Roman"/>
          <w:sz w:val="32"/>
          <w:szCs w:val="32"/>
          <w:highlight w:val="none"/>
        </w:rPr>
        <w:t>资阳高新技术产业园区管理委员会</w:t>
      </w:r>
      <w:r>
        <w:rPr>
          <w:rFonts w:ascii="Times New Roman" w:hAnsi="Times New Roman" w:eastAsia="方正仿宋_GBK" w:cs="Times New Roman"/>
          <w:sz w:val="32"/>
          <w:szCs w:val="32"/>
          <w:highlight w:val="none"/>
        </w:rPr>
        <w:t>与我方签订的国有建设用地使用权出让合同□∕划拨决定书□（□出让合同号∕□划拨决定书编号∕□电子监管号为</w:t>
      </w:r>
      <w:bookmarkEnd w:id="1"/>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bookmarkStart w:id="2" w:name="BM_66CC2006805A4C52BEB38F26BE009113"/>
      <w:r>
        <w:rPr>
          <w:rFonts w:ascii="Times New Roman" w:hAnsi="Times New Roman" w:eastAsia="方正仿宋_GBK" w:cs="Times New Roman"/>
          <w:sz w:val="32"/>
          <w:szCs w:val="32"/>
          <w:highlight w:val="none"/>
          <w:u w:val="single"/>
        </w:rPr>
        <w:t xml:space="preserve">               </w:t>
      </w:r>
      <w:bookmarkEnd w:id="2"/>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bookmarkStart w:id="3" w:name="BM_AA7117B4C7D1478E8DD5FE29BA224103"/>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w:t>
      </w:r>
      <w:bookmarkEnd w:id="3"/>
      <w:r>
        <w:rPr>
          <w:rFonts w:ascii="Times New Roman" w:hAnsi="Times New Roman" w:eastAsia="方正仿宋_GBK" w:cs="Times New Roman"/>
          <w:sz w:val="32"/>
          <w:szCs w:val="32"/>
          <w:highlight w:val="none"/>
        </w:rPr>
        <w:t>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jc w:val="right"/>
        <w:rPr>
          <w:rFonts w:ascii="Times New Roman" w:hAnsi="Times New Roman" w:eastAsia="方正仿宋_GBK" w:cs="Times New Roman"/>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jc w:val="right"/>
        <w:rPr>
          <w:rFonts w:ascii="Times New Roman" w:hAnsi="Times New Roman" w:eastAsia="方正仿宋_GBK" w:cs="Times New Roman"/>
          <w:sz w:val="32"/>
          <w:szCs w:val="32"/>
          <w:highlight w:val="none"/>
        </w:rPr>
      </w:pPr>
    </w:p>
    <w:p>
      <w:pPr>
        <w:spacing w:line="54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firstLine="5920" w:firstLineChars="1850"/>
        <w:rPr>
          <w:rFonts w:ascii="Times New Roman" w:hAnsi="Times New Roman" w:eastAsia="方正仿宋_GBK" w:cs="Times New Roman"/>
          <w:sz w:val="32"/>
          <w:szCs w:val="32"/>
          <w:highlight w:val="none"/>
        </w:rPr>
      </w:pPr>
    </w:p>
    <w:p>
      <w:pPr>
        <w:spacing w:line="540" w:lineRule="exact"/>
        <w:ind w:firstLine="645"/>
        <w:jc w:val="right"/>
        <w:rPr>
          <w:rFonts w:ascii="Times New Roman" w:hAnsi="Times New Roman" w:eastAsia="方正仿宋_GBK" w:cs="Times New Roman"/>
          <w:b/>
          <w:sz w:val="28"/>
          <w:szCs w:val="21"/>
          <w:highlight w:val="none"/>
        </w:rPr>
      </w:pPr>
      <w:r>
        <w:rPr>
          <w:rFonts w:ascii="Times New Roman" w:hAnsi="Times New Roman" w:eastAsia="方正仿宋_GBK" w:cs="Times New Roman"/>
          <w:sz w:val="32"/>
          <w:szCs w:val="32"/>
          <w:highlight w:val="none"/>
        </w:rPr>
        <w:t>年  月  日</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注：若无电子监管号，应填写合同号或划拨决定书编号；本申报书由资阳市自然资源和规划局高新技术产业园区分局负责受理。</w:t>
      </w:r>
    </w:p>
    <w:p>
      <w:pPr>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资阳市自然资源和规划局高新技术产业园区分局</w:t>
      </w:r>
      <w:r>
        <w:rPr>
          <w:rFonts w:ascii="Times New Roman" w:hAnsi="Times New Roman" w:eastAsia="方正仿宋_GBK" w:cs="Times New Roman"/>
          <w:sz w:val="32"/>
          <w:szCs w:val="32"/>
          <w:highlight w:val="none"/>
        </w:rPr>
        <w:t>：</w:t>
      </w:r>
    </w:p>
    <w:p>
      <w:pPr>
        <w:spacing w:line="56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资阳高新技术产业园区管理委员会</w:t>
      </w:r>
      <w:r>
        <w:rPr>
          <w:rFonts w:ascii="Times New Roman" w:hAnsi="Times New Roman" w:eastAsia="方正仿宋_GBK" w:cs="Times New Roman"/>
          <w:sz w:val="32"/>
          <w:szCs w:val="32"/>
          <w:highlight w:val="none"/>
        </w:rPr>
        <w:t>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平方米，约定竣工日期为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6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我方在上述宗地建设了</w:t>
      </w:r>
      <w:bookmarkStart w:id="4" w:name="BM_B7467F4B5F504496A22BB7ED9F2DFBA4"/>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w:t>
      </w:r>
      <w:bookmarkEnd w:id="4"/>
      <w:r>
        <w:rPr>
          <w:rFonts w:ascii="Times New Roman" w:hAnsi="Times New Roman" w:eastAsia="方正仿宋_GBK" w:cs="Times New Roman"/>
          <w:sz w:val="32"/>
          <w:szCs w:val="32"/>
          <w:highlight w:val="none"/>
        </w:rPr>
        <w:t>项目，拟于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60" w:lineRule="exact"/>
        <w:ind w:right="640"/>
        <w:jc w:val="right"/>
        <w:rPr>
          <w:rFonts w:ascii="Times New Roman" w:hAnsi="Times New Roman" w:eastAsia="方正仿宋_GBK" w:cs="Times New Roman"/>
          <w:sz w:val="32"/>
          <w:szCs w:val="32"/>
          <w:highlight w:val="none"/>
        </w:rPr>
      </w:pPr>
    </w:p>
    <w:p>
      <w:pPr>
        <w:spacing w:line="56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60" w:lineRule="exact"/>
        <w:ind w:right="640"/>
        <w:jc w:val="right"/>
        <w:rPr>
          <w:rFonts w:ascii="Times New Roman" w:hAnsi="Times New Roman" w:eastAsia="方正仿宋_GBK" w:cs="Times New Roman"/>
          <w:sz w:val="32"/>
          <w:szCs w:val="32"/>
          <w:highlight w:val="none"/>
        </w:rPr>
      </w:pPr>
    </w:p>
    <w:p>
      <w:pPr>
        <w:spacing w:line="56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60" w:lineRule="exact"/>
        <w:ind w:right="640" w:firstLine="5920" w:firstLineChars="1850"/>
        <w:rPr>
          <w:rFonts w:ascii="Times New Roman" w:hAnsi="Times New Roman" w:eastAsia="方正仿宋_GBK" w:cs="Times New Roman"/>
          <w:sz w:val="32"/>
          <w:szCs w:val="32"/>
          <w:highlight w:val="none"/>
        </w:rPr>
      </w:pPr>
    </w:p>
    <w:p>
      <w:pPr>
        <w:spacing w:line="56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注：若无电子监管号，应填写合同号或划拨决定书编号；本申报书由资阳市自然资源和规划局高新技术产业园区分局负责受理。</w:t>
      </w:r>
    </w:p>
    <w:sectPr>
      <w:footerReference r:id="rId7" w:type="first"/>
      <w:footerReference r:id="rId5" w:type="default"/>
      <w:footerReference r:id="rId6" w:type="even"/>
      <w:pgSz w:w="11907" w:h="16840"/>
      <w:pgMar w:top="2098" w:right="1474" w:bottom="1985" w:left="1588" w:header="851" w:footer="1247" w:gutter="0"/>
      <w:pgNumType w:fmt="numberInDash" w:start="1"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2050" o:spid="_x0000_s2050"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FgAAAGRycy9QSwECFAAU&#10;AAAACACHTuJAs0lY7tAAAAAFAQAADwAAAAAAAAABACAAAAA4AAAAZHJzL2Rvd25yZXYueG1sUEsB&#10;AhQAFAAAAAgAh07iQJJsZwfLAgAA8AUAAA4AAAAAAAAAAQAgAAAANQEAAGRycy9lMm9Eb2MueG1s&#10;UEsFBgAAAAAGAAYAWQEAAHIGAAAAAA==&#10;">
          <v:path/>
          <v:fill on="f" focussize="0,0"/>
          <v:stroke on="f" weight="0.5pt" joinstyle="miter"/>
          <v:imagedata o:title=""/>
          <o:lock v:ext="edit"/>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- 9 -</w:t>
                </w:r>
                <w:r>
                  <w:rPr>
                    <w:rFonts w:ascii="宋体" w:hAnsi="宋体" w:eastAsia="宋体"/>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2051" o:spid="_x0000_s2051"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FgAAAGRycy9QSwECFAAU&#10;AAAACACHTuJAs0lY7tAAAAAFAQAADwAAAAAAAAABACAAAAA4AAAAZHJzL2Rvd25yZXYueG1sUEsB&#10;AhQAFAAAAAgAh07iQFXA+IrLAgAA8AUAAA4AAAAAAAAAAQAgAAAANQEAAGRycy9lMm9Eb2MueG1s&#10;UEsFBgAAAAAGAAYAWQEAAHIGAAAAAA==&#10;">
          <v:path/>
          <v:fill on="f" focussize="0,0"/>
          <v:stroke on="f" weight="0.5pt" joinstyle="miter"/>
          <v:imagedata o:title=""/>
          <o:lock v:ext="edit"/>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- 10 -</w:t>
                </w:r>
                <w:r>
                  <w:rPr>
                    <w:rFonts w:ascii="宋体" w:hAnsi="宋体" w:eastAsia="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2049" o:spid="_x0000_s2049"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0"/>
                  <w:jc w:val="right"/>
                </w:pPr>
                <w:sdt>
                  <w:sdtPr>
                    <w:id w:val="97604068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- 1 -</w:t>
                    </w:r>
                    <w:r>
                      <w:rPr>
                        <w:rFonts w:ascii="宋体" w:hAnsi="宋体" w:eastAsia="宋体"/>
                        <w:sz w:val="28"/>
                        <w:szCs w:val="28"/>
                      </w:rPr>
                      <w:fldChar w:fldCharType="end"/>
                    </w:r>
                  </w:sdtContent>
                </w:sdt>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1B417"/>
    <w:multiLevelType w:val="singleLevel"/>
    <w:tmpl w:val="8ED1B417"/>
    <w:lvl w:ilvl="0" w:tentative="0">
      <w:start w:val="1"/>
      <w:numFmt w:val="chineseCounting"/>
      <w:suff w:val="nothing"/>
      <w:lvlText w:val="%1、"/>
      <w:lvlJc w:val="left"/>
      <w:rPr>
        <w:rFonts w:hint="eastAsia"/>
      </w:rPr>
    </w:lvl>
  </w:abstractNum>
  <w:abstractNum w:abstractNumId="1">
    <w:nsid w:val="DE4614ED"/>
    <w:multiLevelType w:val="singleLevel"/>
    <w:tmpl w:val="DE4614ED"/>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kyYzgxYmEyNjYzNTMyNjUyOGVkNzkzZDg5ODFjOTMifQ=="/>
  </w:docVars>
  <w:rsids>
    <w:rsidRoot w:val="00172A27"/>
    <w:rsid w:val="0000027E"/>
    <w:rsid w:val="00000946"/>
    <w:rsid w:val="00001F79"/>
    <w:rsid w:val="00002390"/>
    <w:rsid w:val="000050F1"/>
    <w:rsid w:val="000065F5"/>
    <w:rsid w:val="000126AB"/>
    <w:rsid w:val="00022300"/>
    <w:rsid w:val="00025D28"/>
    <w:rsid w:val="0002653D"/>
    <w:rsid w:val="0005496A"/>
    <w:rsid w:val="00065402"/>
    <w:rsid w:val="00070705"/>
    <w:rsid w:val="000744E8"/>
    <w:rsid w:val="000A58EB"/>
    <w:rsid w:val="000A68AB"/>
    <w:rsid w:val="000B32B8"/>
    <w:rsid w:val="000B79DF"/>
    <w:rsid w:val="000D2BA0"/>
    <w:rsid w:val="00111B89"/>
    <w:rsid w:val="001246B0"/>
    <w:rsid w:val="001321EF"/>
    <w:rsid w:val="00136251"/>
    <w:rsid w:val="00136AF2"/>
    <w:rsid w:val="00147A11"/>
    <w:rsid w:val="0015460C"/>
    <w:rsid w:val="0016557F"/>
    <w:rsid w:val="00166ED8"/>
    <w:rsid w:val="001715CC"/>
    <w:rsid w:val="00175613"/>
    <w:rsid w:val="00194898"/>
    <w:rsid w:val="00194E5F"/>
    <w:rsid w:val="001C4E0F"/>
    <w:rsid w:val="001D5655"/>
    <w:rsid w:val="001E51A3"/>
    <w:rsid w:val="001F5506"/>
    <w:rsid w:val="001F5C04"/>
    <w:rsid w:val="002024A2"/>
    <w:rsid w:val="0020297F"/>
    <w:rsid w:val="00204C8B"/>
    <w:rsid w:val="00224145"/>
    <w:rsid w:val="00232685"/>
    <w:rsid w:val="00246098"/>
    <w:rsid w:val="00264BB3"/>
    <w:rsid w:val="00277084"/>
    <w:rsid w:val="00277A47"/>
    <w:rsid w:val="00280085"/>
    <w:rsid w:val="00285463"/>
    <w:rsid w:val="002904C9"/>
    <w:rsid w:val="00297AB6"/>
    <w:rsid w:val="002A7691"/>
    <w:rsid w:val="002B5382"/>
    <w:rsid w:val="002C5A85"/>
    <w:rsid w:val="002C5E70"/>
    <w:rsid w:val="002C6283"/>
    <w:rsid w:val="002E153F"/>
    <w:rsid w:val="002E18A0"/>
    <w:rsid w:val="002E7523"/>
    <w:rsid w:val="00300986"/>
    <w:rsid w:val="00303681"/>
    <w:rsid w:val="00333023"/>
    <w:rsid w:val="003335FC"/>
    <w:rsid w:val="003351CE"/>
    <w:rsid w:val="00335F5C"/>
    <w:rsid w:val="00340553"/>
    <w:rsid w:val="00357E8C"/>
    <w:rsid w:val="003619EF"/>
    <w:rsid w:val="00366612"/>
    <w:rsid w:val="00366E72"/>
    <w:rsid w:val="003838F0"/>
    <w:rsid w:val="003A4DCE"/>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267BC"/>
    <w:rsid w:val="00433E31"/>
    <w:rsid w:val="00434B48"/>
    <w:rsid w:val="004372A9"/>
    <w:rsid w:val="00437373"/>
    <w:rsid w:val="00441E85"/>
    <w:rsid w:val="00444747"/>
    <w:rsid w:val="00462488"/>
    <w:rsid w:val="00465296"/>
    <w:rsid w:val="004739C5"/>
    <w:rsid w:val="00476D60"/>
    <w:rsid w:val="00481B6C"/>
    <w:rsid w:val="00483F81"/>
    <w:rsid w:val="004C16AC"/>
    <w:rsid w:val="004C4EFF"/>
    <w:rsid w:val="004C5A76"/>
    <w:rsid w:val="004E6EF4"/>
    <w:rsid w:val="004F7078"/>
    <w:rsid w:val="0050033D"/>
    <w:rsid w:val="0052232D"/>
    <w:rsid w:val="005301F6"/>
    <w:rsid w:val="00530CCB"/>
    <w:rsid w:val="005359ED"/>
    <w:rsid w:val="00535ACA"/>
    <w:rsid w:val="00535BA2"/>
    <w:rsid w:val="005403CC"/>
    <w:rsid w:val="00546289"/>
    <w:rsid w:val="005466F2"/>
    <w:rsid w:val="005624B4"/>
    <w:rsid w:val="00570CA4"/>
    <w:rsid w:val="00592B80"/>
    <w:rsid w:val="005A3C88"/>
    <w:rsid w:val="005A4664"/>
    <w:rsid w:val="005A4EAF"/>
    <w:rsid w:val="005B2FE2"/>
    <w:rsid w:val="005C4C4E"/>
    <w:rsid w:val="005D00E7"/>
    <w:rsid w:val="005D4E61"/>
    <w:rsid w:val="005F3CBD"/>
    <w:rsid w:val="005F4F57"/>
    <w:rsid w:val="006040EE"/>
    <w:rsid w:val="00604C3F"/>
    <w:rsid w:val="00621495"/>
    <w:rsid w:val="00624878"/>
    <w:rsid w:val="006325F6"/>
    <w:rsid w:val="0064601B"/>
    <w:rsid w:val="00651A8E"/>
    <w:rsid w:val="0065227B"/>
    <w:rsid w:val="00666198"/>
    <w:rsid w:val="00675582"/>
    <w:rsid w:val="00680CC2"/>
    <w:rsid w:val="00680F83"/>
    <w:rsid w:val="0068176E"/>
    <w:rsid w:val="006862E7"/>
    <w:rsid w:val="006A02C3"/>
    <w:rsid w:val="006D1E68"/>
    <w:rsid w:val="006D4E70"/>
    <w:rsid w:val="006E1F35"/>
    <w:rsid w:val="006E3CA6"/>
    <w:rsid w:val="006F71A8"/>
    <w:rsid w:val="007048E3"/>
    <w:rsid w:val="00712944"/>
    <w:rsid w:val="00714936"/>
    <w:rsid w:val="00741E4A"/>
    <w:rsid w:val="00745FEC"/>
    <w:rsid w:val="0074787B"/>
    <w:rsid w:val="00753CE0"/>
    <w:rsid w:val="007571D6"/>
    <w:rsid w:val="00757A8B"/>
    <w:rsid w:val="007605D0"/>
    <w:rsid w:val="007624C3"/>
    <w:rsid w:val="00764A6F"/>
    <w:rsid w:val="0079389C"/>
    <w:rsid w:val="007D286A"/>
    <w:rsid w:val="007E0EB6"/>
    <w:rsid w:val="007E1845"/>
    <w:rsid w:val="007F5E62"/>
    <w:rsid w:val="008004C8"/>
    <w:rsid w:val="00802028"/>
    <w:rsid w:val="0080219E"/>
    <w:rsid w:val="0080383F"/>
    <w:rsid w:val="00810F7B"/>
    <w:rsid w:val="00817E75"/>
    <w:rsid w:val="00832AAE"/>
    <w:rsid w:val="00832DB3"/>
    <w:rsid w:val="00841E10"/>
    <w:rsid w:val="008439CD"/>
    <w:rsid w:val="00846CF0"/>
    <w:rsid w:val="00846D79"/>
    <w:rsid w:val="0086752D"/>
    <w:rsid w:val="00872E47"/>
    <w:rsid w:val="00875088"/>
    <w:rsid w:val="00875F40"/>
    <w:rsid w:val="008929C4"/>
    <w:rsid w:val="008A135B"/>
    <w:rsid w:val="008A326D"/>
    <w:rsid w:val="008A59DA"/>
    <w:rsid w:val="008B37B9"/>
    <w:rsid w:val="008B3B80"/>
    <w:rsid w:val="008C0B6F"/>
    <w:rsid w:val="008D2D8C"/>
    <w:rsid w:val="008E457F"/>
    <w:rsid w:val="008E470C"/>
    <w:rsid w:val="008F7D8A"/>
    <w:rsid w:val="009115B5"/>
    <w:rsid w:val="00913635"/>
    <w:rsid w:val="009231B7"/>
    <w:rsid w:val="00927A3F"/>
    <w:rsid w:val="009457A8"/>
    <w:rsid w:val="00951302"/>
    <w:rsid w:val="0096314E"/>
    <w:rsid w:val="00971A88"/>
    <w:rsid w:val="009876BD"/>
    <w:rsid w:val="00992995"/>
    <w:rsid w:val="009A222D"/>
    <w:rsid w:val="009C170B"/>
    <w:rsid w:val="009C2ACD"/>
    <w:rsid w:val="009D5D94"/>
    <w:rsid w:val="009D756F"/>
    <w:rsid w:val="00A0072D"/>
    <w:rsid w:val="00A015C1"/>
    <w:rsid w:val="00A1403D"/>
    <w:rsid w:val="00A14706"/>
    <w:rsid w:val="00A27EB7"/>
    <w:rsid w:val="00A32E9F"/>
    <w:rsid w:val="00A41BD7"/>
    <w:rsid w:val="00A57246"/>
    <w:rsid w:val="00A64A2C"/>
    <w:rsid w:val="00A64AC4"/>
    <w:rsid w:val="00A97485"/>
    <w:rsid w:val="00AD5C6B"/>
    <w:rsid w:val="00AF1C72"/>
    <w:rsid w:val="00B47B88"/>
    <w:rsid w:val="00B5104C"/>
    <w:rsid w:val="00B534C8"/>
    <w:rsid w:val="00B54B49"/>
    <w:rsid w:val="00B551CD"/>
    <w:rsid w:val="00B60C5D"/>
    <w:rsid w:val="00B8124C"/>
    <w:rsid w:val="00B81CCF"/>
    <w:rsid w:val="00B82C5B"/>
    <w:rsid w:val="00B903CF"/>
    <w:rsid w:val="00B9616D"/>
    <w:rsid w:val="00B97AA2"/>
    <w:rsid w:val="00B97C0B"/>
    <w:rsid w:val="00B97F41"/>
    <w:rsid w:val="00BA13AE"/>
    <w:rsid w:val="00BB369C"/>
    <w:rsid w:val="00BC3B80"/>
    <w:rsid w:val="00BC45B1"/>
    <w:rsid w:val="00BC66B2"/>
    <w:rsid w:val="00BC6C41"/>
    <w:rsid w:val="00BF4A2E"/>
    <w:rsid w:val="00BF5101"/>
    <w:rsid w:val="00BF761F"/>
    <w:rsid w:val="00BF764A"/>
    <w:rsid w:val="00BF78CB"/>
    <w:rsid w:val="00C016F2"/>
    <w:rsid w:val="00C0176E"/>
    <w:rsid w:val="00C03FA1"/>
    <w:rsid w:val="00C13174"/>
    <w:rsid w:val="00C209B6"/>
    <w:rsid w:val="00C275D4"/>
    <w:rsid w:val="00C55DC4"/>
    <w:rsid w:val="00C5602B"/>
    <w:rsid w:val="00C563E4"/>
    <w:rsid w:val="00C619C4"/>
    <w:rsid w:val="00C62955"/>
    <w:rsid w:val="00C66241"/>
    <w:rsid w:val="00C75237"/>
    <w:rsid w:val="00C771E5"/>
    <w:rsid w:val="00C840AB"/>
    <w:rsid w:val="00C84FF6"/>
    <w:rsid w:val="00C854CA"/>
    <w:rsid w:val="00C867BC"/>
    <w:rsid w:val="00CA0599"/>
    <w:rsid w:val="00CA6827"/>
    <w:rsid w:val="00CB06CD"/>
    <w:rsid w:val="00CB5940"/>
    <w:rsid w:val="00CB5F63"/>
    <w:rsid w:val="00CB6B3B"/>
    <w:rsid w:val="00CB7DEA"/>
    <w:rsid w:val="00CE58A5"/>
    <w:rsid w:val="00D10204"/>
    <w:rsid w:val="00D12533"/>
    <w:rsid w:val="00D2076F"/>
    <w:rsid w:val="00D2242A"/>
    <w:rsid w:val="00D24380"/>
    <w:rsid w:val="00D372D9"/>
    <w:rsid w:val="00D37AFB"/>
    <w:rsid w:val="00D52CEB"/>
    <w:rsid w:val="00D539F8"/>
    <w:rsid w:val="00D57778"/>
    <w:rsid w:val="00D61DAD"/>
    <w:rsid w:val="00D62BE3"/>
    <w:rsid w:val="00D70C1D"/>
    <w:rsid w:val="00D81A4E"/>
    <w:rsid w:val="00D84E7C"/>
    <w:rsid w:val="00D903C7"/>
    <w:rsid w:val="00D9061E"/>
    <w:rsid w:val="00DB4764"/>
    <w:rsid w:val="00DC185B"/>
    <w:rsid w:val="00DF2570"/>
    <w:rsid w:val="00E22E1C"/>
    <w:rsid w:val="00E308B5"/>
    <w:rsid w:val="00E370E6"/>
    <w:rsid w:val="00E52FF2"/>
    <w:rsid w:val="00E83A82"/>
    <w:rsid w:val="00E925CD"/>
    <w:rsid w:val="00E97132"/>
    <w:rsid w:val="00EA5784"/>
    <w:rsid w:val="00EC44B0"/>
    <w:rsid w:val="00EC4B29"/>
    <w:rsid w:val="00EC7FD6"/>
    <w:rsid w:val="00ED5637"/>
    <w:rsid w:val="00EF2674"/>
    <w:rsid w:val="00EF4D66"/>
    <w:rsid w:val="00F0127C"/>
    <w:rsid w:val="00F02B90"/>
    <w:rsid w:val="00F31BF7"/>
    <w:rsid w:val="00F434AC"/>
    <w:rsid w:val="00F50C02"/>
    <w:rsid w:val="00F50CD3"/>
    <w:rsid w:val="00F53FA9"/>
    <w:rsid w:val="00F5672F"/>
    <w:rsid w:val="00F6077C"/>
    <w:rsid w:val="00F6085B"/>
    <w:rsid w:val="00F6279F"/>
    <w:rsid w:val="00F73702"/>
    <w:rsid w:val="00F80E96"/>
    <w:rsid w:val="00F875C9"/>
    <w:rsid w:val="00F940E0"/>
    <w:rsid w:val="00FB16AF"/>
    <w:rsid w:val="00FB2076"/>
    <w:rsid w:val="00FC7346"/>
    <w:rsid w:val="00FE0431"/>
    <w:rsid w:val="00FE1278"/>
    <w:rsid w:val="00FF032A"/>
    <w:rsid w:val="011D6689"/>
    <w:rsid w:val="01B315B0"/>
    <w:rsid w:val="028D5D0E"/>
    <w:rsid w:val="03A9275A"/>
    <w:rsid w:val="087F7772"/>
    <w:rsid w:val="088F0A35"/>
    <w:rsid w:val="0CC22E1B"/>
    <w:rsid w:val="0D625445"/>
    <w:rsid w:val="0E614977"/>
    <w:rsid w:val="0FC56C07"/>
    <w:rsid w:val="10FB3D3D"/>
    <w:rsid w:val="122C1CBB"/>
    <w:rsid w:val="124D4CCD"/>
    <w:rsid w:val="12AF2717"/>
    <w:rsid w:val="131D13E2"/>
    <w:rsid w:val="14892087"/>
    <w:rsid w:val="14A12470"/>
    <w:rsid w:val="171F24AF"/>
    <w:rsid w:val="1A0C5375"/>
    <w:rsid w:val="1C1B5042"/>
    <w:rsid w:val="1DA16A2B"/>
    <w:rsid w:val="1DA47355"/>
    <w:rsid w:val="202D7F78"/>
    <w:rsid w:val="20687659"/>
    <w:rsid w:val="22046518"/>
    <w:rsid w:val="22C31E63"/>
    <w:rsid w:val="25B06DFF"/>
    <w:rsid w:val="25CC2899"/>
    <w:rsid w:val="261C3F2B"/>
    <w:rsid w:val="28AC7DA4"/>
    <w:rsid w:val="28B626A0"/>
    <w:rsid w:val="2B224D45"/>
    <w:rsid w:val="2BBF54B9"/>
    <w:rsid w:val="2D63143F"/>
    <w:rsid w:val="2DF31B9A"/>
    <w:rsid w:val="30290B9F"/>
    <w:rsid w:val="312E32CE"/>
    <w:rsid w:val="34DD691B"/>
    <w:rsid w:val="36A37D52"/>
    <w:rsid w:val="38BD6EE0"/>
    <w:rsid w:val="3BE56581"/>
    <w:rsid w:val="3C170AC1"/>
    <w:rsid w:val="3D424389"/>
    <w:rsid w:val="3DC24862"/>
    <w:rsid w:val="3EBDEDB4"/>
    <w:rsid w:val="3F300B08"/>
    <w:rsid w:val="3F583719"/>
    <w:rsid w:val="3FB069E3"/>
    <w:rsid w:val="3FFC0B01"/>
    <w:rsid w:val="41B74F03"/>
    <w:rsid w:val="41D74F72"/>
    <w:rsid w:val="41E34D79"/>
    <w:rsid w:val="43EB39CA"/>
    <w:rsid w:val="452A074E"/>
    <w:rsid w:val="455A660B"/>
    <w:rsid w:val="45B20A82"/>
    <w:rsid w:val="46933EA7"/>
    <w:rsid w:val="46CF26D1"/>
    <w:rsid w:val="480C1369"/>
    <w:rsid w:val="48C47899"/>
    <w:rsid w:val="48CE1DB9"/>
    <w:rsid w:val="48F65DD3"/>
    <w:rsid w:val="49805024"/>
    <w:rsid w:val="4A750708"/>
    <w:rsid w:val="4B241C51"/>
    <w:rsid w:val="4F1A7FF4"/>
    <w:rsid w:val="4F3B7CFD"/>
    <w:rsid w:val="50F6E6E3"/>
    <w:rsid w:val="51F9365D"/>
    <w:rsid w:val="52CA0FF4"/>
    <w:rsid w:val="546A09F6"/>
    <w:rsid w:val="5503012E"/>
    <w:rsid w:val="565045A2"/>
    <w:rsid w:val="56B0044A"/>
    <w:rsid w:val="579820F2"/>
    <w:rsid w:val="57F3A616"/>
    <w:rsid w:val="584C34DF"/>
    <w:rsid w:val="586D1DCC"/>
    <w:rsid w:val="58BA408B"/>
    <w:rsid w:val="5A3E2D39"/>
    <w:rsid w:val="5F6B127E"/>
    <w:rsid w:val="5FDE3A9D"/>
    <w:rsid w:val="61326821"/>
    <w:rsid w:val="62251EDD"/>
    <w:rsid w:val="639E3FE2"/>
    <w:rsid w:val="660E6EE7"/>
    <w:rsid w:val="665D43A5"/>
    <w:rsid w:val="66725DFA"/>
    <w:rsid w:val="66855163"/>
    <w:rsid w:val="6799745C"/>
    <w:rsid w:val="69756BFB"/>
    <w:rsid w:val="6E1741B8"/>
    <w:rsid w:val="6FFF910C"/>
    <w:rsid w:val="70295008"/>
    <w:rsid w:val="70677E67"/>
    <w:rsid w:val="714D2D21"/>
    <w:rsid w:val="71D43E21"/>
    <w:rsid w:val="71DE353F"/>
    <w:rsid w:val="74716307"/>
    <w:rsid w:val="75E85617"/>
    <w:rsid w:val="77FD4909"/>
    <w:rsid w:val="7B227F87"/>
    <w:rsid w:val="7B555B8F"/>
    <w:rsid w:val="7C806FB7"/>
    <w:rsid w:val="7D7C1735"/>
    <w:rsid w:val="7DDD0F99"/>
    <w:rsid w:val="7E4454AB"/>
    <w:rsid w:val="7E7F22F1"/>
    <w:rsid w:val="7FB7D22E"/>
    <w:rsid w:val="7FDD04C2"/>
    <w:rsid w:val="7FFE5B30"/>
    <w:rsid w:val="7FFF5CE2"/>
    <w:rsid w:val="A37FC112"/>
    <w:rsid w:val="ABAF2D7B"/>
    <w:rsid w:val="AFBFEAB4"/>
    <w:rsid w:val="BEFF315C"/>
    <w:rsid w:val="BF6A5AF3"/>
    <w:rsid w:val="C9FF8C9B"/>
    <w:rsid w:val="CBB65915"/>
    <w:rsid w:val="CFF8BF53"/>
    <w:rsid w:val="D23F74C1"/>
    <w:rsid w:val="DC6F8E19"/>
    <w:rsid w:val="DDAF87B3"/>
    <w:rsid w:val="DFFDDE0D"/>
    <w:rsid w:val="EF8C402C"/>
    <w:rsid w:val="F3BA87DF"/>
    <w:rsid w:val="F5ED32B5"/>
    <w:rsid w:val="FBBF1079"/>
    <w:rsid w:val="FBE31548"/>
    <w:rsid w:val="FDE2E9FE"/>
    <w:rsid w:val="FDF93927"/>
    <w:rsid w:val="FEBF418B"/>
    <w:rsid w:val="FF3FAE0D"/>
    <w:rsid w:val="FFF9A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2"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5"/>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6"/>
    <w:semiHidden/>
    <w:unhideWhenUsed/>
    <w:qFormat/>
    <w:uiPriority w:val="0"/>
    <w:pPr>
      <w:jc w:val="left"/>
      <w:outlineLvl w:val="3"/>
    </w:pPr>
    <w:rPr>
      <w:rFonts w:hint="eastAsia" w:ascii="宋体" w:hAnsi="宋体" w:eastAsia="宋体" w:cs="Times New Roman"/>
      <w:b/>
      <w:kern w:val="0"/>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7"/>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8"/>
    <w:qFormat/>
    <w:uiPriority w:val="0"/>
    <w:rPr>
      <w:rFonts w:ascii="宋体" w:hAnsi="Courier New" w:eastAsia="宋体" w:cs="宋体"/>
      <w:szCs w:val="32"/>
    </w:rPr>
  </w:style>
  <w:style w:type="paragraph" w:styleId="8">
    <w:name w:val="Date"/>
    <w:basedOn w:val="1"/>
    <w:next w:val="1"/>
    <w:link w:val="32"/>
    <w:semiHidden/>
    <w:unhideWhenUsed/>
    <w:qFormat/>
    <w:uiPriority w:val="99"/>
    <w:pPr>
      <w:ind w:left="100" w:leftChars="2500"/>
    </w:pPr>
  </w:style>
  <w:style w:type="paragraph" w:styleId="9">
    <w:name w:val="Balloon Text"/>
    <w:basedOn w:val="1"/>
    <w:link w:val="34"/>
    <w:semiHidden/>
    <w:unhideWhenUsed/>
    <w:qFormat/>
    <w:uiPriority w:val="99"/>
    <w:rPr>
      <w:sz w:val="18"/>
      <w:szCs w:val="18"/>
    </w:rPr>
  </w:style>
  <w:style w:type="paragraph" w:styleId="10">
    <w:name w:val="footer"/>
    <w:basedOn w:val="1"/>
    <w:next w:val="11"/>
    <w:link w:val="24"/>
    <w:unhideWhenUsed/>
    <w:qFormat/>
    <w:uiPriority w:val="99"/>
    <w:pPr>
      <w:tabs>
        <w:tab w:val="center" w:pos="4153"/>
        <w:tab w:val="right" w:pos="8306"/>
      </w:tabs>
      <w:snapToGrid w:val="0"/>
      <w:jc w:val="left"/>
    </w:pPr>
    <w:rPr>
      <w:sz w:val="18"/>
      <w:szCs w:val="18"/>
    </w:rPr>
  </w:style>
  <w:style w:type="paragraph" w:styleId="11">
    <w:name w:val="toc 4"/>
    <w:basedOn w:val="1"/>
    <w:next w:val="12"/>
    <w:qFormat/>
    <w:uiPriority w:val="2"/>
    <w:pPr>
      <w:wordWrap w:val="0"/>
      <w:ind w:left="850"/>
    </w:pPr>
    <w:rPr>
      <w:rFonts w:eastAsia="Times New Roman"/>
      <w:sz w:val="21"/>
      <w:szCs w:val="21"/>
    </w:rPr>
  </w:style>
  <w:style w:type="paragraph" w:customStyle="1" w:styleId="12">
    <w:name w:val="目录 71"/>
    <w:next w:val="1"/>
    <w:qFormat/>
    <w:uiPriority w:val="2"/>
    <w:pPr>
      <w:ind w:left="2550"/>
      <w:jc w:val="both"/>
    </w:pPr>
    <w:rPr>
      <w:rFonts w:ascii="Times New Roman" w:hAnsi="Times New Roman" w:eastAsia="Times New Roman" w:cs="Times New Roman"/>
      <w:sz w:val="21"/>
      <w:szCs w:val="21"/>
      <w:lang w:val="en-US" w:eastAsia="zh-CN" w:bidi="ar-SA"/>
    </w:rPr>
  </w:style>
  <w:style w:type="paragraph" w:styleId="13">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spacing w:before="100" w:beforeAutospacing="1" w:after="100" w:afterAutospacing="1"/>
      <w:jc w:val="left"/>
    </w:pPr>
    <w:rPr>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line number"/>
    <w:basedOn w:val="17"/>
    <w:qFormat/>
    <w:uiPriority w:val="0"/>
  </w:style>
  <w:style w:type="character" w:styleId="20">
    <w:name w:val="annotation reference"/>
    <w:basedOn w:val="17"/>
    <w:semiHidden/>
    <w:unhideWhenUsed/>
    <w:qFormat/>
    <w:uiPriority w:val="99"/>
    <w:rPr>
      <w:sz w:val="21"/>
      <w:szCs w:val="21"/>
    </w:rPr>
  </w:style>
  <w:style w:type="paragraph" w:customStyle="1" w:styleId="21">
    <w:name w:val="Body Text First Indent1"/>
    <w:basedOn w:val="3"/>
    <w:qFormat/>
    <w:uiPriority w:val="0"/>
    <w:pPr>
      <w:ind w:firstLine="420" w:firstLineChars="100"/>
    </w:pPr>
  </w:style>
  <w:style w:type="paragraph" w:customStyle="1" w:styleId="22">
    <w:name w:val="正文文本首行缩进1"/>
    <w:basedOn w:val="3"/>
    <w:qFormat/>
    <w:uiPriority w:val="0"/>
    <w:pPr>
      <w:ind w:firstLine="420" w:firstLineChars="100"/>
    </w:pPr>
  </w:style>
  <w:style w:type="character" w:customStyle="1" w:styleId="23">
    <w:name w:val="页眉 Char"/>
    <w:basedOn w:val="17"/>
    <w:link w:val="13"/>
    <w:qFormat/>
    <w:uiPriority w:val="99"/>
    <w:rPr>
      <w:sz w:val="18"/>
      <w:szCs w:val="18"/>
    </w:rPr>
  </w:style>
  <w:style w:type="character" w:customStyle="1" w:styleId="24">
    <w:name w:val="页脚 Char"/>
    <w:basedOn w:val="17"/>
    <w:link w:val="10"/>
    <w:qFormat/>
    <w:uiPriority w:val="99"/>
    <w:rPr>
      <w:sz w:val="18"/>
      <w:szCs w:val="18"/>
    </w:rPr>
  </w:style>
  <w:style w:type="character" w:customStyle="1" w:styleId="25">
    <w:name w:val="标题 1 Char"/>
    <w:basedOn w:val="17"/>
    <w:link w:val="4"/>
    <w:qFormat/>
    <w:uiPriority w:val="0"/>
    <w:rPr>
      <w:rFonts w:ascii="宋体" w:hAnsi="宋体" w:eastAsia="宋体" w:cs="Times New Roman"/>
      <w:b/>
      <w:kern w:val="44"/>
      <w:sz w:val="48"/>
      <w:szCs w:val="48"/>
    </w:rPr>
  </w:style>
  <w:style w:type="character" w:customStyle="1" w:styleId="26">
    <w:name w:val="标题 4 Char"/>
    <w:basedOn w:val="17"/>
    <w:link w:val="5"/>
    <w:semiHidden/>
    <w:qFormat/>
    <w:uiPriority w:val="0"/>
    <w:rPr>
      <w:rFonts w:ascii="宋体" w:hAnsi="宋体" w:eastAsia="宋体" w:cs="Times New Roman"/>
      <w:b/>
      <w:kern w:val="0"/>
      <w:sz w:val="24"/>
      <w:szCs w:val="24"/>
    </w:rPr>
  </w:style>
  <w:style w:type="character" w:customStyle="1" w:styleId="27">
    <w:name w:val="正文文本 Char"/>
    <w:basedOn w:val="17"/>
    <w:link w:val="3"/>
    <w:qFormat/>
    <w:uiPriority w:val="0"/>
    <w:rPr>
      <w:szCs w:val="24"/>
    </w:rPr>
  </w:style>
  <w:style w:type="character" w:customStyle="1" w:styleId="28">
    <w:name w:val="纯文本 Char"/>
    <w:basedOn w:val="17"/>
    <w:link w:val="7"/>
    <w:qFormat/>
    <w:uiPriority w:val="0"/>
    <w:rPr>
      <w:rFonts w:ascii="宋体" w:hAnsi="Courier New" w:eastAsia="宋体" w:cs="宋体"/>
      <w:szCs w:val="32"/>
    </w:rPr>
  </w:style>
  <w:style w:type="paragraph" w:customStyle="1" w:styleId="29">
    <w:name w:val="正文文本缩进1"/>
    <w:basedOn w:val="1"/>
    <w:next w:val="1"/>
    <w:qFormat/>
    <w:uiPriority w:val="0"/>
    <w:pPr>
      <w:spacing w:line="540" w:lineRule="exact"/>
      <w:ind w:firstLine="640"/>
    </w:pPr>
    <w:rPr>
      <w:rFonts w:ascii="仿宋_GB2312"/>
    </w:rPr>
  </w:style>
  <w:style w:type="character" w:customStyle="1" w:styleId="30">
    <w:name w:val="font51"/>
    <w:basedOn w:val="17"/>
    <w:qFormat/>
    <w:uiPriority w:val="0"/>
    <w:rPr>
      <w:rFonts w:hint="eastAsia" w:ascii="方正仿宋_GBK" w:hAnsi="方正仿宋_GBK" w:eastAsia="方正仿宋_GBK" w:cs="方正仿宋_GBK"/>
      <w:color w:val="000000"/>
      <w:sz w:val="24"/>
      <w:szCs w:val="24"/>
      <w:u w:val="none"/>
    </w:rPr>
  </w:style>
  <w:style w:type="character" w:customStyle="1" w:styleId="31">
    <w:name w:val="font11"/>
    <w:basedOn w:val="17"/>
    <w:qFormat/>
    <w:uiPriority w:val="0"/>
    <w:rPr>
      <w:rFonts w:hint="default" w:ascii="Times New Roman" w:hAnsi="Times New Roman" w:cs="Times New Roman"/>
      <w:color w:val="000000"/>
      <w:sz w:val="24"/>
      <w:szCs w:val="24"/>
      <w:u w:val="none"/>
    </w:rPr>
  </w:style>
  <w:style w:type="character" w:customStyle="1" w:styleId="32">
    <w:name w:val="日期 Char"/>
    <w:basedOn w:val="17"/>
    <w:link w:val="8"/>
    <w:semiHidden/>
    <w:qFormat/>
    <w:uiPriority w:val="99"/>
    <w:rPr>
      <w:szCs w:val="24"/>
    </w:rPr>
  </w:style>
  <w:style w:type="paragraph" w:customStyle="1" w:styleId="33">
    <w:name w:val="p0"/>
    <w:basedOn w:val="1"/>
    <w:qFormat/>
    <w:uiPriority w:val="0"/>
    <w:pPr>
      <w:widowControl/>
    </w:pPr>
    <w:rPr>
      <w:rFonts w:cs="宋体"/>
      <w:kern w:val="0"/>
      <w:szCs w:val="21"/>
    </w:rPr>
  </w:style>
  <w:style w:type="character" w:customStyle="1" w:styleId="34">
    <w:name w:val="批注框文本 Char"/>
    <w:basedOn w:val="17"/>
    <w:link w:val="9"/>
    <w:semiHidden/>
    <w:qFormat/>
    <w:uiPriority w:val="99"/>
    <w:rPr>
      <w:rFonts w:asciiTheme="minorHAnsi" w:hAnsiTheme="minorHAnsi" w:eastAsiaTheme="minorEastAsia" w:cstheme="minorBidi"/>
      <w:kern w:val="2"/>
      <w:sz w:val="18"/>
      <w:szCs w:val="18"/>
    </w:rPr>
  </w:style>
  <w:style w:type="paragraph" w:styleId="35">
    <w:name w:val="List Paragraph"/>
    <w:basedOn w:val="1"/>
    <w:unhideWhenUsed/>
    <w:qFormat/>
    <w:uiPriority w:val="99"/>
    <w:pPr>
      <w:ind w:firstLine="420" w:firstLineChars="200"/>
    </w:pPr>
  </w:style>
  <w:style w:type="character" w:customStyle="1" w:styleId="36">
    <w:name w:val="font31"/>
    <w:basedOn w:val="17"/>
    <w:qFormat/>
    <w:uiPriority w:val="0"/>
    <w:rPr>
      <w:rFonts w:hint="eastAsia" w:ascii="宋体" w:hAnsi="宋体" w:eastAsia="宋体" w:cs="宋体"/>
      <w:b/>
      <w:bCs/>
      <w:color w:val="000000"/>
      <w:sz w:val="28"/>
      <w:szCs w:val="28"/>
      <w:u w:val="none"/>
    </w:rPr>
  </w:style>
  <w:style w:type="character" w:customStyle="1" w:styleId="37">
    <w:name w:val="font21"/>
    <w:basedOn w:val="17"/>
    <w:qFormat/>
    <w:uiPriority w:val="0"/>
    <w:rPr>
      <w:rFonts w:hint="eastAsia" w:ascii="宋体" w:hAnsi="宋体" w:eastAsia="宋体" w:cs="宋体"/>
      <w:b/>
      <w:bCs/>
      <w:color w:val="000000"/>
      <w:sz w:val="24"/>
      <w:szCs w:val="24"/>
      <w:u w:val="none"/>
    </w:rPr>
  </w:style>
  <w:style w:type="character" w:customStyle="1" w:styleId="38">
    <w:name w:val="font01"/>
    <w:basedOn w:val="1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wm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1"/>
    <customShpInfo spid="_x0000_s2049"/>
    <customShpInfo spid="_x0000_s1026"/>
    <customShpInfo spid="_x0000_s1027"/>
    <customShpInfo spid="_x0000_s1028"/>
    <customShpInfo spid="_x0000_s1030"/>
    <customShpInfo spid="_x0000_s1031"/>
    <customShpInfo spid="_x0000_s1032"/>
    <customShpInfo spid="_x0000_s1033"/>
    <customShpInfo spid="_x0000_s1029"/>
    <customShpInfo spid="_x0000_s1034"/>
    <customShpInfo spid="_x0000_s1035"/>
    <customShpInfo spid="_x0000_s1036"/>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18050</Words>
  <Characters>18680</Characters>
  <Lines>160</Lines>
  <Paragraphs>45</Paragraphs>
  <TotalTime>1</TotalTime>
  <ScaleCrop>false</ScaleCrop>
  <LinksUpToDate>false</LinksUpToDate>
  <CharactersWithSpaces>21350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2022-04-08T22:07:00Z</dcterms:created>
  <dc:creator>10517</dc:creator>
  <cp:lastModifiedBy>1</cp:lastModifiedBy>
  <cp:lastPrinted>2022-04-19T17:48:00Z</cp:lastPrinted>
  <dcterms:modified xsi:type="dcterms:W3CDTF">2022-08-19T08:59:32Z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E8A5AB9B8EE84F9FA9FCFF3D82ADAEE9</vt:lpwstr>
  </property>
</Properties>
</file>