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719" w:leftChars="247" w:hanging="2200" w:hangingChars="500"/>
        <w:jc w:val="left"/>
        <w:rPr>
          <w:rFonts w:hint="eastAsia"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城东新区正兴街南侧、希望大</w:t>
      </w:r>
    </w:p>
    <w:p>
      <w:pPr>
        <w:ind w:left="2713" w:leftChars="1292" w:firstLine="0" w:firstLineChars="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u w:val="single"/>
          <w:lang w:val="en-US" w:eastAsia="zh-CN"/>
        </w:rPr>
        <w:t xml:space="preserve">道东侧                    </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YD-2022-018</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512002006003GB00588   </w:t>
      </w:r>
    </w:p>
    <w:p>
      <w:pPr>
        <w:rPr>
          <w:rFonts w:ascii="Times New Roman" w:hAnsi="Times New Roman" w:eastAsia="宋体-方正超大字符集" w:cs="Times New Roman"/>
          <w:b/>
          <w:sz w:val="44"/>
          <w:szCs w:val="44"/>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10</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17</w:t>
      </w:r>
      <w:r>
        <w:rPr>
          <w:rFonts w:ascii="Times New Roman" w:hAnsi="Times New Roman" w:eastAsia="仿宋_GB2312" w:cs="Times New Roman"/>
          <w:b/>
          <w:bCs/>
          <w:sz w:val="44"/>
          <w:szCs w:val="44"/>
          <w:highlight w:val="none"/>
        </w:rPr>
        <w:t>日</w:t>
      </w:r>
    </w:p>
    <w:p>
      <w:pPr>
        <w:pStyle w:val="20"/>
        <w:ind w:left="0" w:leftChars="0" w:firstLine="0" w:firstLineChars="0"/>
        <w:rPr>
          <w:highlight w:val="none"/>
        </w:r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YD-2022-018</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 《联合竞买土地协议》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16、交地申请（样本）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21</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eastAsia="zh-CN"/>
        </w:rPr>
        <w:t>城东新区正兴街南侧、希望大道东侧</w:t>
      </w:r>
      <w:r>
        <w:rPr>
          <w:rFonts w:hint="eastAsia" w:ascii="Times New Roman" w:hAnsi="Times New Roman" w:eastAsia="方正仿宋_GBK" w:cs="Times New Roman"/>
          <w:sz w:val="32"/>
          <w:szCs w:val="32"/>
          <w:highlight w:val="none"/>
          <w:u w:val="none"/>
          <w:lang w:eastAsia="zh-CN"/>
        </w:rPr>
        <w:t>一</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46"/>
        <w:gridCol w:w="1019"/>
        <w:gridCol w:w="1134"/>
        <w:gridCol w:w="926"/>
        <w:gridCol w:w="917"/>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4"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246"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4988"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4"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246"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019"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64" w:type="dxa"/>
            <w:vAlign w:val="center"/>
          </w:tcPr>
          <w:p>
            <w:pPr>
              <w:spacing w:line="320" w:lineRule="exact"/>
              <w:jc w:val="center"/>
              <w:rPr>
                <w:rFonts w:hint="default" w:ascii="Times New Roman" w:hAnsi="Times New Roman" w:eastAsia="黑体" w:cs="Times New Roman"/>
                <w:sz w:val="24"/>
                <w:highlight w:val="none"/>
                <w:lang w:val="en-US" w:eastAsia="zh-CN"/>
              </w:rPr>
            </w:pPr>
            <w:r>
              <w:rPr>
                <w:rFonts w:hint="eastAsia" w:ascii="Times New Roman" w:hAnsi="Times New Roman" w:eastAsia="方正仿宋_GBK"/>
                <w:sz w:val="24"/>
                <w:highlight w:val="none"/>
                <w:lang w:val="en-US" w:eastAsia="zh-CN"/>
              </w:rPr>
              <w:t>YD-2022-018</w:t>
            </w:r>
          </w:p>
        </w:tc>
        <w:tc>
          <w:tcPr>
            <w:tcW w:w="1246" w:type="dxa"/>
            <w:vAlign w:val="center"/>
          </w:tcPr>
          <w:p>
            <w:pPr>
              <w:spacing w:line="320" w:lineRule="exact"/>
              <w:jc w:val="center"/>
              <w:rPr>
                <w:rFonts w:hint="default" w:ascii="Times New Roman" w:hAnsi="Times New Roman" w:eastAsia="方正仿宋_GBK" w:cs="Times New Roman"/>
                <w:sz w:val="24"/>
                <w:highlight w:val="none"/>
                <w:u w:val="single"/>
                <w:lang w:val="en-US" w:eastAsia="zh-CN"/>
              </w:rPr>
            </w:pPr>
            <w:r>
              <w:rPr>
                <w:rFonts w:hint="eastAsia" w:ascii="Times New Roman" w:hAnsi="Times New Roman" w:eastAsia="方正仿宋_GBK" w:cs="Times New Roman"/>
                <w:sz w:val="24"/>
                <w:highlight w:val="none"/>
                <w:u w:val="none"/>
                <w:lang w:val="en-US" w:eastAsia="zh-CN"/>
              </w:rPr>
              <w:t>城东新区正兴街南侧、希望大道东侧</w:t>
            </w:r>
          </w:p>
        </w:tc>
        <w:tc>
          <w:tcPr>
            <w:tcW w:w="1019" w:type="dxa"/>
            <w:vAlign w:val="center"/>
          </w:tcPr>
          <w:p>
            <w:pPr>
              <w:spacing w:line="320" w:lineRule="exact"/>
              <w:jc w:val="center"/>
              <w:rPr>
                <w:rFonts w:hint="default" w:ascii="Times New Roman" w:hAnsi="Times New Roman" w:eastAsia="方正仿宋_GBK" w:cs="Times New Roman"/>
                <w:spacing w:val="-16"/>
                <w:sz w:val="24"/>
                <w:highlight w:val="none"/>
                <w:lang w:val="en-US" w:eastAsia="zh-CN"/>
              </w:rPr>
            </w:pPr>
            <w:r>
              <w:rPr>
                <w:rFonts w:hint="eastAsia" w:ascii="Times New Roman" w:hAnsi="Times New Roman" w:eastAsia="方正仿宋_GBK"/>
                <w:spacing w:val="-16"/>
                <w:sz w:val="24"/>
                <w:highlight w:val="none"/>
                <w:lang w:val="en-US" w:eastAsia="zh-CN"/>
              </w:rPr>
              <w:t>11415.81</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sz w:val="24"/>
                <w:highlight w:val="none"/>
                <w:lang w:eastAsia="zh-CN"/>
              </w:rPr>
              <w:t>公用设施营业网点用地</w:t>
            </w:r>
          </w:p>
        </w:tc>
        <w:tc>
          <w:tcPr>
            <w:tcW w:w="926"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≥1.0，且≤2.5</w:t>
            </w:r>
          </w:p>
        </w:tc>
        <w:tc>
          <w:tcPr>
            <w:tcW w:w="917"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≤40</w:t>
            </w:r>
          </w:p>
        </w:tc>
        <w:tc>
          <w:tcPr>
            <w:tcW w:w="992"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≥25</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hint="eastAsia" w:ascii="Times New Roman" w:hAnsi="Times New Roman" w:eastAsia="方正仿宋_GBK" w:cs="Times New Roman"/>
                <w:sz w:val="24"/>
                <w:highlight w:val="none"/>
              </w:rPr>
              <w:t>商业40年</w:t>
            </w:r>
          </w:p>
        </w:tc>
        <w:tc>
          <w:tcPr>
            <w:tcW w:w="993"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2300</w:t>
            </w:r>
          </w:p>
        </w:tc>
        <w:tc>
          <w:tcPr>
            <w:tcW w:w="992" w:type="dxa"/>
            <w:vAlign w:val="center"/>
          </w:tcPr>
          <w:p>
            <w:pPr>
              <w:spacing w:line="320" w:lineRule="exact"/>
              <w:jc w:val="center"/>
              <w:rPr>
                <w:rFonts w:hint="default" w:ascii="Times New Roman" w:hAnsi="Times New Roman" w:eastAsia="方正仿宋_GBK" w:cs="Times New Roman"/>
                <w:sz w:val="24"/>
                <w:highlight w:val="none"/>
                <w:lang w:val="en-US" w:eastAsia="zh-CN"/>
              </w:rPr>
            </w:pPr>
            <w:r>
              <w:rPr>
                <w:rFonts w:hint="eastAsia" w:ascii="Times New Roman" w:hAnsi="Times New Roman" w:eastAsia="方正仿宋_GBK" w:cs="Times New Roman"/>
                <w:sz w:val="24"/>
                <w:highlight w:val="none"/>
                <w:lang w:val="en-US" w:eastAsia="zh-CN"/>
              </w:rPr>
              <w:t>460</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四、申请人需在全国公共资源交易平台（四川省·资阳市）（http://ggzyjyzx.ziyang.gov.cn）或</w:t>
      </w:r>
      <w:r>
        <w:rPr>
          <w:rFonts w:hint="eastAsia" w:ascii="Times New Roman" w:hAnsi="Times New Roman" w:eastAsia="方正仿宋_GBK" w:cs="Times New Roman"/>
          <w:color w:val="auto"/>
          <w:sz w:val="32"/>
          <w:szCs w:val="32"/>
          <w:highlight w:val="none"/>
        </w:rPr>
        <w:t>资阳市自然资源和规划局网站（http://szrzyj.ziyang.gov.cn/）</w:t>
      </w:r>
      <w:r>
        <w:rPr>
          <w:rFonts w:hint="eastAsia" w:ascii="Times New Roman" w:hAnsi="Times New Roman" w:eastAsia="方正仿宋_GBK" w:cs="Times New Roman"/>
          <w:sz w:val="32"/>
          <w:szCs w:val="32"/>
          <w:highlight w:val="none"/>
        </w:rPr>
        <w:t>下载挂牌出让文件资料。</w:t>
      </w:r>
    </w:p>
    <w:p>
      <w:pPr>
        <w:spacing w:line="540" w:lineRule="exact"/>
        <w:ind w:firstLine="640" w:firstLineChars="200"/>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五、交纳竞买保证金的截止时间为</w:t>
      </w:r>
      <w:r>
        <w:rPr>
          <w:rFonts w:hint="eastAsia"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hint="eastAsia"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14</w:t>
      </w:r>
      <w:r>
        <w:rPr>
          <w:rFonts w:hint="eastAsia" w:ascii="Times New Roman" w:hAnsi="Times New Roman" w:eastAsia="方正仿宋_GBK" w:cs="Times New Roman"/>
          <w:sz w:val="32"/>
          <w:szCs w:val="32"/>
          <w:highlight w:val="none"/>
          <w:u w:val="single"/>
        </w:rPr>
        <w:t>日16 时</w:t>
      </w:r>
      <w:r>
        <w:rPr>
          <w:rFonts w:hint="eastAsia" w:ascii="Times New Roman" w:hAnsi="Times New Roman" w:eastAsia="方正仿宋_GBK" w:cs="Times New Roman"/>
          <w:sz w:val="32"/>
          <w:szCs w:val="32"/>
          <w:highlight w:val="none"/>
        </w:rPr>
        <w:t>止（以竞买保证金到账时间为准），具体的银行账户详见挂牌出让文件。</w:t>
      </w:r>
    </w:p>
    <w:p>
      <w:pPr>
        <w:pStyle w:val="12"/>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10</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17</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11</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14</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2"/>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11</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14</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6</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16</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2"/>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须</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2"/>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2"/>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lang w:eastAsia="zh-CN"/>
        </w:rPr>
        <w:t>赖</w:t>
      </w:r>
      <w:r>
        <w:rPr>
          <w:rFonts w:hint="eastAsia" w:ascii="Times New Roman" w:hAnsi="Times New Roman" w:eastAsia="方正仿宋_GBK" w:cs="Times New Roman"/>
          <w:color w:val="000000" w:themeColor="text1"/>
          <w:sz w:val="32"/>
          <w:szCs w:val="32"/>
          <w:highlight w:val="none"/>
        </w:rPr>
        <w:t>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lang w:val="en-US" w:eastAsia="zh-CN"/>
        </w:rPr>
        <w:t>13684126643</w:t>
      </w:r>
      <w:r>
        <w:rPr>
          <w:rFonts w:hint="eastAsia" w:ascii="Times New Roman" w:hAnsi="Times New Roman" w:eastAsia="方正仿宋_GBK" w:cs="Times New Roman"/>
          <w:color w:val="000000" w:themeColor="text1"/>
          <w:sz w:val="32"/>
          <w:szCs w:val="32"/>
          <w:highlight w:val="none"/>
          <w:lang w:eastAsia="zh-CN"/>
        </w:rPr>
        <w:t>。</w:t>
      </w:r>
    </w:p>
    <w:p>
      <w:pPr>
        <w:pStyle w:val="20"/>
        <w:spacing w:line="540" w:lineRule="exact"/>
        <w:ind w:left="0" w:leftChars="0" w:firstLine="0" w:firstLineChars="0"/>
        <w:rPr>
          <w:highlight w:val="none"/>
        </w:rPr>
      </w:pPr>
    </w:p>
    <w:p>
      <w:pPr>
        <w:pStyle w:val="20"/>
        <w:spacing w:line="540" w:lineRule="exact"/>
        <w:ind w:left="0" w:leftChars="0" w:firstLine="0" w:firstLineChars="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 xml:space="preserve"> </w:t>
      </w:r>
      <w:r>
        <w:rPr>
          <w:rFonts w:hint="eastAsia" w:ascii="Times New Roman" w:hAnsi="Times New Roman" w:eastAsia="方正仿宋_GBK" w:cs="Times New Roman"/>
          <w:color w:val="000000" w:themeColor="text1"/>
          <w:sz w:val="32"/>
          <w:szCs w:val="32"/>
          <w:highlight w:val="none"/>
        </w:rPr>
        <w:t xml:space="preserve">      </w:t>
      </w:r>
      <w:r>
        <w:rPr>
          <w:rFonts w:ascii="Times New Roman" w:hAnsi="Times New Roman" w:eastAsia="方正仿宋_GBK" w:cs="Times New Roman"/>
          <w:color w:val="000000" w:themeColor="text1"/>
          <w:sz w:val="32"/>
          <w:szCs w:val="32"/>
          <w:highlight w:val="none"/>
        </w:rPr>
        <w:t xml:space="preserve"> 2022年 </w:t>
      </w:r>
      <w:r>
        <w:rPr>
          <w:rFonts w:hint="eastAsia" w:ascii="Times New Roman" w:hAnsi="Times New Roman" w:eastAsia="方正仿宋_GBK" w:cs="Times New Roman"/>
          <w:color w:val="000000" w:themeColor="text1"/>
          <w:sz w:val="32"/>
          <w:szCs w:val="32"/>
          <w:highlight w:val="none"/>
          <w:lang w:val="en-US" w:eastAsia="zh-CN"/>
        </w:rPr>
        <w:t>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17</w:t>
      </w:r>
      <w:r>
        <w:rPr>
          <w:rFonts w:ascii="Times New Roman" w:hAnsi="Times New Roman" w:eastAsia="方正仿宋_GBK" w:cs="Times New Roman"/>
          <w:color w:val="000000" w:themeColor="text1"/>
          <w:sz w:val="32"/>
          <w:szCs w:val="32"/>
          <w:highlight w:val="none"/>
        </w:rPr>
        <w:t>日</w:t>
      </w:r>
    </w:p>
    <w:p>
      <w:pPr>
        <w:pStyle w:val="13"/>
        <w:rPr>
          <w:rFonts w:ascii="Times New Roman" w:hAnsi="Times New Roman" w:eastAsia="方正仿宋_GBK" w:cs="Times New Roman"/>
          <w:color w:val="000000" w:themeColor="text1"/>
          <w:sz w:val="32"/>
          <w:szCs w:val="32"/>
          <w:highlight w:val="none"/>
        </w:rPr>
      </w:pPr>
    </w:p>
    <w:p>
      <w:pPr>
        <w:rPr>
          <w:rFonts w:ascii="Times New Roman" w:hAnsi="Times New Roman" w:eastAsia="方正仿宋_GBK" w:cs="Times New Roman"/>
          <w:color w:val="000000" w:themeColor="text1"/>
          <w:sz w:val="32"/>
          <w:szCs w:val="32"/>
          <w:highlight w:val="none"/>
        </w:rPr>
      </w:pPr>
    </w:p>
    <w:p>
      <w:pPr>
        <w:pStyle w:val="13"/>
        <w:ind w:left="0" w:leftChars="0" w:firstLine="0" w:firstLineChars="0"/>
        <w:rPr>
          <w:highlight w:val="none"/>
        </w:rPr>
      </w:pP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sz w:val="32"/>
          <w:szCs w:val="32"/>
          <w:highlight w:val="none"/>
          <w:u w:val="single"/>
          <w:lang w:eastAsia="zh-CN"/>
        </w:rPr>
        <w:t>城东新区正兴街南侧、希望大道东侧</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13"/>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13"/>
        <w:rPr>
          <w:highlight w:val="none"/>
        </w:rPr>
      </w:pPr>
    </w:p>
    <w:p>
      <w:pPr>
        <w:rPr>
          <w:highlight w:val="none"/>
        </w:rPr>
      </w:pPr>
    </w:p>
    <w:p>
      <w:pPr>
        <w:pStyle w:val="13"/>
        <w:rPr>
          <w:highlight w:val="none"/>
        </w:rPr>
      </w:pPr>
    </w:p>
    <w:p>
      <w:pPr>
        <w:spacing w:line="600" w:lineRule="exact"/>
        <w:ind w:firstLine="643" w:firstLineChars="200"/>
        <w:rPr>
          <w:rFonts w:hint="eastAsia" w:ascii="Times New Roman" w:hAnsi="Times New Roman" w:eastAsia="方正仿宋_GBK" w:cs="Times New Roman"/>
          <w:b/>
          <w:bCs w:val="0"/>
          <w:sz w:val="32"/>
          <w:szCs w:val="32"/>
          <w:highlight w:val="none"/>
        </w:rPr>
      </w:pPr>
      <w:r>
        <w:rPr>
          <w:rFonts w:ascii="Times New Roman" w:hAnsi="Times New Roman" w:eastAsia="方正黑体_GBK" w:cs="Times New Roman"/>
          <w:b/>
          <w:bCs/>
          <w:sz w:val="32"/>
          <w:szCs w:val="32"/>
          <w:highlight w:val="none"/>
        </w:rPr>
        <w:t>三</w:t>
      </w:r>
      <w:r>
        <w:rPr>
          <w:rFonts w:hint="eastAsia" w:ascii="Times New Roman" w:hAnsi="Times New Roman" w:eastAsia="方正黑体_GBK" w:cs="Times New Roman"/>
          <w:b/>
          <w:bCs/>
          <w:sz w:val="32"/>
          <w:szCs w:val="32"/>
          <w:highlight w:val="none"/>
        </w:rPr>
        <w:t>、</w:t>
      </w:r>
      <w:r>
        <w:rPr>
          <w:rFonts w:hint="eastAsia" w:ascii="Times New Roman" w:hAnsi="Times New Roman" w:eastAsia="方正黑体_GBK" w:cs="Times New Roman"/>
          <w:b/>
          <w:bCs/>
          <w:sz w:val="32"/>
          <w:szCs w:val="32"/>
          <w:highlight w:val="none"/>
          <w:lang w:val="en-US" w:eastAsia="zh-CN"/>
        </w:rPr>
        <w:t>YD-2022-018</w:t>
      </w:r>
      <w:r>
        <w:rPr>
          <w:rFonts w:hint="eastAsia" w:ascii="Times New Roman" w:hAnsi="Times New Roman" w:eastAsia="方正黑体_GBK" w:cs="Times New Roman"/>
          <w:b/>
          <w:bCs/>
          <w:sz w:val="32"/>
          <w:szCs w:val="32"/>
          <w:highlight w:val="none"/>
        </w:rPr>
        <w:t>号地块国有建设用地使用权挂牌出让方案</w:t>
      </w:r>
      <w:bookmarkStart w:id="1" w:name="_GoBack"/>
      <w:bookmarkEnd w:id="1"/>
    </w:p>
    <w:tbl>
      <w:tblPr>
        <w:tblStyle w:val="14"/>
        <w:tblpPr w:leftFromText="180" w:rightFromText="180" w:vertAnchor="text" w:horzAnchor="page" w:tblpX="1477" w:tblpY="276"/>
        <w:tblOverlap w:val="never"/>
        <w:tblW w:w="925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 w:type="dxa"/>
          <w:bottom w:w="0" w:type="dxa"/>
          <w:right w:w="10" w:type="dxa"/>
        </w:tblCellMar>
      </w:tblPr>
      <w:tblGrid>
        <w:gridCol w:w="1466"/>
        <w:gridCol w:w="1068"/>
        <w:gridCol w:w="67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3" w:hRule="atLeast"/>
        </w:trPr>
        <w:tc>
          <w:tcPr>
            <w:tcW w:w="1466" w:type="dxa"/>
            <w:noWrap w:val="0"/>
            <w:tcMar>
              <w:left w:w="34" w:type="dxa"/>
              <w:right w:w="34" w:type="dxa"/>
            </w:tcMar>
            <w:vAlign w:val="center"/>
          </w:tcPr>
          <w:p>
            <w:pPr>
              <w:tabs>
                <w:tab w:val="left" w:pos="1272"/>
              </w:tabs>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出让人</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3" w:hRule="atLeast"/>
        </w:trPr>
        <w:tc>
          <w:tcPr>
            <w:tcW w:w="1466" w:type="dxa"/>
            <w:noWrap w:val="0"/>
            <w:tcMar>
              <w:left w:w="34" w:type="dxa"/>
              <w:right w:w="34" w:type="dxa"/>
            </w:tcMar>
            <w:vAlign w:val="center"/>
          </w:tcPr>
          <w:p>
            <w:pPr>
              <w:tabs>
                <w:tab w:val="left" w:pos="1272"/>
              </w:tabs>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土地座落</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城东新区正兴街南侧、希望大道东侧。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3" w:hRule="atLeast"/>
        </w:trPr>
        <w:tc>
          <w:tcPr>
            <w:tcW w:w="1466" w:type="dxa"/>
            <w:noWrap w:val="0"/>
            <w:tcMar>
              <w:left w:w="34" w:type="dxa"/>
              <w:right w:w="34" w:type="dxa"/>
            </w:tcMar>
            <w:vAlign w:val="center"/>
          </w:tcPr>
          <w:p>
            <w:pPr>
              <w:tabs>
                <w:tab w:val="left" w:pos="1272"/>
              </w:tabs>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宗地代码</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512002 006003 GB00588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22"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出让界址</w:t>
            </w:r>
          </w:p>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及空间范围</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00"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土地用途</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公用设施营业网点用地。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36"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出让年限</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商业40年，其他无偿移交政府的按相应规定用途及法定的最高土地出让年限确定。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13"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出让面积</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11415.81平方米（约17.12亩）。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27"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主要规划指标</w:t>
            </w:r>
          </w:p>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及要求</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容积率≥1.0，且≤2.5；建筑密度≤40%；绿地率≥25%；建筑高度≤50米。其它要求详见《〔YD-2022-018〕地块规划条件》（资市自然资规条〔2022〕字018号）。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32"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挂牌起始价及</w:t>
            </w:r>
          </w:p>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增价幅度</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该地块起始价参照评估结果确定为2300万元（单价134.35万元/亩），增价幅度为10万元/次或该增价幅度的整数倍。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43"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竞买保证金</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460万元（按起始价20%确定）。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91"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竞买人资格</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365"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出让方式</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无底价挂牌。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432"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出让合同签订</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b/>
                <w:bCs/>
                <w:sz w:val="24"/>
                <w:szCs w:val="24"/>
                <w:highlight w:val="none"/>
              </w:rPr>
            </w:pPr>
            <w:r>
              <w:rPr>
                <w:rFonts w:hint="default" w:ascii="Times New Roman" w:hAnsi="Times New Roman" w:eastAsia="方正仿宋_GBK" w:cs="Times New Roman"/>
                <w:sz w:val="24"/>
                <w:szCs w:val="24"/>
                <w:highlight w:val="none"/>
              </w:rPr>
              <w:t>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出让人可取消其竞得资格，竞得人缴纳的竞买保证金转作的定金及已缴纳的地产交易手续费均不予退还。造成出让人损失的，竞得人还应依法承担相应的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21" w:hRule="atLeast"/>
        </w:trPr>
        <w:tc>
          <w:tcPr>
            <w:tcW w:w="1466" w:type="dxa"/>
            <w:vMerge w:val="restart"/>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出让价款支付时间、金额及违约责任</w:t>
            </w:r>
          </w:p>
        </w:tc>
        <w:tc>
          <w:tcPr>
            <w:tcW w:w="1068" w:type="dxa"/>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第一期</w:t>
            </w:r>
          </w:p>
        </w:tc>
        <w:tc>
          <w:tcPr>
            <w:tcW w:w="6717" w:type="dxa"/>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签订《国有建设用地使用权出让合同》之日起1个月内缴纳成交总价的50%。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787" w:hRule="atLeast"/>
        </w:trPr>
        <w:tc>
          <w:tcPr>
            <w:tcW w:w="1466" w:type="dxa"/>
            <w:vMerge w:val="continue"/>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p>
        </w:tc>
        <w:tc>
          <w:tcPr>
            <w:tcW w:w="1068" w:type="dxa"/>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第二期</w:t>
            </w:r>
          </w:p>
        </w:tc>
        <w:tc>
          <w:tcPr>
            <w:tcW w:w="6717" w:type="dxa"/>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签订《国有建设用地使用权出让合同》之日起1年内缴清（如缴款截止日逢双休日或法定节假日，可顺延缴款日期至双休日或法定节假日结束后的第一个工作日）。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465" w:hRule="atLeast"/>
        </w:trPr>
        <w:tc>
          <w:tcPr>
            <w:tcW w:w="1466" w:type="dxa"/>
            <w:vMerge w:val="continue"/>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p>
        </w:tc>
        <w:tc>
          <w:tcPr>
            <w:tcW w:w="1068" w:type="dxa"/>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违约责任</w:t>
            </w:r>
          </w:p>
        </w:tc>
        <w:tc>
          <w:tcPr>
            <w:tcW w:w="6717" w:type="dxa"/>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及分期付款利息）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34"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土地价款解缴</w:t>
            </w:r>
          </w:p>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渠道</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34"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地下空间出让</w:t>
            </w:r>
          </w:p>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价款缴纳约定</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622"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土地交付及相关约定</w:t>
            </w:r>
          </w:p>
        </w:tc>
        <w:tc>
          <w:tcPr>
            <w:tcW w:w="7785" w:type="dxa"/>
            <w:gridSpan w:val="2"/>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2. 若因受让人未按照《国有建设用地使用权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r>
              <w:rPr>
                <w:rFonts w:hint="default" w:ascii="Times New Roman" w:hAnsi="Times New Roman" w:eastAsia="方正仿宋_GBK" w:cs="Times New Roman"/>
                <w:sz w:val="24"/>
                <w:szCs w:val="24"/>
                <w:highlight w:val="none"/>
              </w:rPr>
              <w:br w:type="textWrapping"/>
            </w:r>
            <w:r>
              <w:rPr>
                <w:rFonts w:hint="default" w:ascii="Times New Roman" w:hAnsi="Times New Roman" w:eastAsia="方正仿宋_GBK" w:cs="Times New Roman"/>
                <w:sz w:val="24"/>
                <w:szCs w:val="24"/>
                <w:highlight w:val="none"/>
              </w:rPr>
              <w:t>3．受让人按《国有建设用地使用权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96" w:hRule="atLeast"/>
        </w:trPr>
        <w:tc>
          <w:tcPr>
            <w:tcW w:w="1466" w:type="dxa"/>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开竣工时间及</w:t>
            </w:r>
          </w:p>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违约责任</w:t>
            </w:r>
          </w:p>
        </w:tc>
        <w:tc>
          <w:tcPr>
            <w:tcW w:w="7785" w:type="dxa"/>
            <w:gridSpan w:val="2"/>
            <w:noWrap w:val="0"/>
            <w:tcMar>
              <w:left w:w="34" w:type="dxa"/>
              <w:right w:w="34" w:type="dxa"/>
            </w:tcMar>
            <w:vAlign w:val="center"/>
          </w:tcPr>
          <w:p>
            <w:pPr>
              <w:spacing w:line="3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98" w:hRule="atLeast"/>
        </w:trPr>
        <w:tc>
          <w:tcPr>
            <w:tcW w:w="1466"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220" w:lineRule="exact"/>
              <w:jc w:val="center"/>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其他约定事项</w:t>
            </w:r>
          </w:p>
        </w:tc>
        <w:tc>
          <w:tcPr>
            <w:tcW w:w="7785"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1.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2. 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3. 该地块挂牌成交后，竞得人在开发建设时若对地块范围外的土壤或山体造成破坏的，须负责对破坏的土壤或山体进行治理和恢复。</w:t>
            </w:r>
          </w:p>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4. 挂牌成交后，竞得人须自行出资开展成交地块地质灾害危险性评估工作，自行到发改、环保、水利、住建等部门办理立项（备案）、环评、水保、建设等相关具体手续。</w:t>
            </w:r>
          </w:p>
          <w:p>
            <w:pPr>
              <w:spacing w:line="220" w:lineRule="exact"/>
              <w:rPr>
                <w:rFonts w:hint="default" w:ascii="Times New Roman" w:hAnsi="Times New Roman" w:eastAsia="方正仿宋_GBK" w:cs="Times New Roman"/>
                <w:sz w:val="24"/>
                <w:szCs w:val="24"/>
                <w:highlight w:val="none"/>
              </w:rPr>
            </w:pPr>
            <w:r>
              <w:rPr>
                <w:rFonts w:hint="default" w:ascii="Times New Roman" w:hAnsi="Times New Roman" w:eastAsia="方正仿宋_GBK" w:cs="Times New Roman"/>
                <w:sz w:val="24"/>
                <w:szCs w:val="24"/>
                <w:highlight w:val="none"/>
              </w:rPr>
              <w:t>5. 挂牌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hint="default" w:ascii="Times New Roman" w:hAnsi="Times New Roman" w:eastAsia="方正仿宋_GBK" w:cs="Times New Roman"/>
                <w:sz w:val="24"/>
                <w:szCs w:val="24"/>
                <w:highlight w:val="none"/>
              </w:rPr>
              <w:br w:type="textWrapping"/>
            </w:r>
            <w:r>
              <w:rPr>
                <w:rFonts w:hint="default" w:ascii="Times New Roman" w:hAnsi="Times New Roman" w:eastAsia="方正仿宋_GBK" w:cs="Times New Roman"/>
                <w:sz w:val="24"/>
                <w:szCs w:val="24"/>
                <w:highlight w:val="none"/>
              </w:rPr>
              <w:t>6.该地块挂牌成交后，竞得人需在成交后10个工作日内到资阳市土地矿产交易中心另行缴纳地产交易手续费，按照川价发〔2006〕229号文件规定，地产交易手续费按照该地块成交总价款的1%收取。</w:t>
            </w:r>
          </w:p>
        </w:tc>
      </w:tr>
    </w:tbl>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kern w:val="0"/>
          <w:sz w:val="32"/>
          <w:szCs w:val="32"/>
          <w:highlight w:val="none"/>
          <w:u w:val="single"/>
          <w:lang w:val="en-US" w:eastAsia="zh-CN"/>
        </w:rPr>
        <w:t>460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14</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16.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17</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11</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14</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11</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14</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6</w:t>
      </w:r>
      <w:r>
        <w:rPr>
          <w:rFonts w:ascii="Times New Roman" w:hAnsi="Times New Roman" w:eastAsia="方正仿宋_GBK" w:cs="Times New Roman"/>
          <w:sz w:val="32"/>
          <w:szCs w:val="32"/>
          <w:highlight w:val="none"/>
        </w:rPr>
        <w:t>日</w:t>
      </w:r>
      <w:r>
        <w:rPr>
          <w:rFonts w:hint="eastAsia" w:ascii="Times New Roman" w:hAnsi="Times New Roman" w:eastAsia="方正仿宋_GBK" w:cs="Times New Roman"/>
          <w:sz w:val="32"/>
          <w:szCs w:val="32"/>
          <w:highlight w:val="none"/>
          <w:u w:val="single"/>
          <w:lang w:val="en-US" w:eastAsia="zh-CN"/>
        </w:rPr>
        <w:t xml:space="preserve">  9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11</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 xml:space="preserve"> 16</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 xml:space="preserve">10 </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w:t>
      </w:r>
      <w:r>
        <w:rPr>
          <w:rFonts w:hint="eastAsia" w:ascii="Times New Roman" w:hAnsi="Times New Roman" w:eastAsia="方正仿宋_GBK" w:cs="Times New Roman"/>
          <w:sz w:val="32"/>
          <w:szCs w:val="32"/>
          <w:highlight w:val="none"/>
          <w:u w:val="single"/>
          <w:lang w:eastAsia="zh-CN"/>
        </w:rPr>
        <w:t>该</w:t>
      </w:r>
      <w:r>
        <w:rPr>
          <w:rFonts w:hint="eastAsia" w:ascii="Times New Roman" w:hAnsi="Times New Roman" w:eastAsia="方正仿宋_GBK" w:cs="Times New Roman"/>
          <w:sz w:val="32"/>
          <w:szCs w:val="32"/>
          <w:highlight w:val="none"/>
          <w:u w:val="single"/>
        </w:rPr>
        <w:t>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17</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hint="eastAsia"/>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highlight w:val="none"/>
        </w:rPr>
        <w:drawing>
          <wp:anchor distT="0" distB="0" distL="114300" distR="114300" simplePos="0" relativeHeight="251664384" behindDoc="0" locked="0" layoutInCell="1" allowOverlap="1">
            <wp:simplePos x="0" y="0"/>
            <wp:positionH relativeFrom="column">
              <wp:posOffset>116205</wp:posOffset>
            </wp:positionH>
            <wp:positionV relativeFrom="paragraph">
              <wp:posOffset>33655</wp:posOffset>
            </wp:positionV>
            <wp:extent cx="5612130" cy="7936865"/>
            <wp:effectExtent l="0" t="0" r="3810" b="12065"/>
            <wp:wrapSquare wrapText="bothSides"/>
            <wp:docPr id="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3"/>
                    <pic:cNvPicPr>
                      <a:picLocks noChangeAspect="1"/>
                    </pic:cNvPicPr>
                  </pic:nvPicPr>
                  <pic:blipFill>
                    <a:blip r:embed="rId12"/>
                    <a:stretch>
                      <a:fillRect/>
                    </a:stretch>
                  </pic:blipFill>
                  <pic:spPr>
                    <a:xfrm>
                      <a:off x="0" y="0"/>
                      <a:ext cx="5612130" cy="7936865"/>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rPr>
          <w:rFonts w:hint="eastAsia" w:eastAsia="方正黑体简体"/>
          <w:szCs w:val="32"/>
          <w:highlight w:val="none"/>
          <w:lang w:eastAsia="zh-CN"/>
        </w:rPr>
        <w:drawing>
          <wp:anchor distT="0" distB="0" distL="114300" distR="114300" simplePos="0" relativeHeight="251665408" behindDoc="0" locked="0" layoutInCell="1" allowOverlap="1">
            <wp:simplePos x="0" y="0"/>
            <wp:positionH relativeFrom="column">
              <wp:posOffset>-240665</wp:posOffset>
            </wp:positionH>
            <wp:positionV relativeFrom="paragraph">
              <wp:posOffset>-290195</wp:posOffset>
            </wp:positionV>
            <wp:extent cx="5608955" cy="6987540"/>
            <wp:effectExtent l="0" t="0" r="6985" b="11430"/>
            <wp:wrapSquare wrapText="bothSides"/>
            <wp:docPr id="2" name="图片 54" descr="doc0082552022062115353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4" descr="doc00825520220621153530_001"/>
                    <pic:cNvPicPr>
                      <a:picLocks noChangeAspect="1"/>
                    </pic:cNvPicPr>
                  </pic:nvPicPr>
                  <pic:blipFill>
                    <a:blip r:embed="rId13">
                      <a:grayscl/>
                    </a:blip>
                    <a:stretch>
                      <a:fillRect/>
                    </a:stretch>
                  </pic:blipFill>
                  <pic:spPr>
                    <a:xfrm>
                      <a:off x="0" y="0"/>
                      <a:ext cx="5608955" cy="6987540"/>
                    </a:xfrm>
                    <a:prstGeom prst="rect">
                      <a:avLst/>
                    </a:prstGeom>
                    <a:noFill/>
                    <a:ln>
                      <a:noFill/>
                    </a:ln>
                  </pic:spPr>
                </pic:pic>
              </a:graphicData>
            </a:graphic>
          </wp:anchor>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eastAsia="方正黑体简体"/>
          <w:szCs w:val="32"/>
          <w:highlight w:val="none"/>
          <w:lang w:eastAsia="zh-CN"/>
        </w:rPr>
        <w:drawing>
          <wp:anchor distT="0" distB="0" distL="114300" distR="114300" simplePos="0" relativeHeight="251682816" behindDoc="0" locked="0" layoutInCell="1" allowOverlap="1">
            <wp:simplePos x="0" y="0"/>
            <wp:positionH relativeFrom="column">
              <wp:posOffset>635</wp:posOffset>
            </wp:positionH>
            <wp:positionV relativeFrom="paragraph">
              <wp:posOffset>-37465</wp:posOffset>
            </wp:positionV>
            <wp:extent cx="5608955" cy="7931785"/>
            <wp:effectExtent l="0" t="0" r="6985" b="3175"/>
            <wp:wrapSquare wrapText="bothSides"/>
            <wp:docPr id="3" name="图片 55" descr="doc0082552022062115353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5" descr="doc00825520220621153530_002"/>
                    <pic:cNvPicPr>
                      <a:picLocks noChangeAspect="1"/>
                    </pic:cNvPicPr>
                  </pic:nvPicPr>
                  <pic:blipFill>
                    <a:blip r:embed="rId14"/>
                    <a:stretch>
                      <a:fillRect/>
                    </a:stretch>
                  </pic:blipFill>
                  <pic:spPr>
                    <a:xfrm>
                      <a:off x="0" y="0"/>
                      <a:ext cx="5608955" cy="7931785"/>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eastAsia="黑体"/>
          <w:szCs w:val="32"/>
          <w:highlight w:val="none"/>
          <w:lang w:eastAsia="zh-CN"/>
        </w:rPr>
        <w:drawing>
          <wp:anchor distT="0" distB="0" distL="114300" distR="114300" simplePos="0" relativeHeight="251666432" behindDoc="0" locked="0" layoutInCell="1" allowOverlap="1">
            <wp:simplePos x="0" y="0"/>
            <wp:positionH relativeFrom="column">
              <wp:posOffset>8890</wp:posOffset>
            </wp:positionH>
            <wp:positionV relativeFrom="paragraph">
              <wp:posOffset>-37465</wp:posOffset>
            </wp:positionV>
            <wp:extent cx="5608955" cy="7931785"/>
            <wp:effectExtent l="0" t="0" r="6985" b="3175"/>
            <wp:wrapSquare wrapText="bothSides"/>
            <wp:docPr id="4" name="图片 56" descr="doc0082552022062115353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6" descr="doc00825520220621153530_003"/>
                    <pic:cNvPicPr>
                      <a:picLocks noChangeAspect="1"/>
                    </pic:cNvPicPr>
                  </pic:nvPicPr>
                  <pic:blipFill>
                    <a:blip r:embed="rId15"/>
                    <a:stretch>
                      <a:fillRect/>
                    </a:stretch>
                  </pic:blipFill>
                  <pic:spPr>
                    <a:xfrm>
                      <a:off x="0" y="0"/>
                      <a:ext cx="5608955" cy="7931785"/>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eastAsia="黑体"/>
          <w:szCs w:val="32"/>
          <w:highlight w:val="none"/>
          <w:lang w:eastAsia="zh-CN"/>
        </w:rPr>
        <w:drawing>
          <wp:anchor distT="0" distB="0" distL="114300" distR="114300" simplePos="0" relativeHeight="251667456" behindDoc="0" locked="0" layoutInCell="1" allowOverlap="1">
            <wp:simplePos x="0" y="0"/>
            <wp:positionH relativeFrom="column">
              <wp:posOffset>-210185</wp:posOffset>
            </wp:positionH>
            <wp:positionV relativeFrom="paragraph">
              <wp:posOffset>-168910</wp:posOffset>
            </wp:positionV>
            <wp:extent cx="5608955" cy="7931785"/>
            <wp:effectExtent l="0" t="0" r="6985" b="3175"/>
            <wp:wrapSquare wrapText="bothSides"/>
            <wp:docPr id="5" name="图片 57" descr="doc0082552022062115353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descr="doc00825520220621153530_004"/>
                    <pic:cNvPicPr>
                      <a:picLocks noChangeAspect="1"/>
                    </pic:cNvPicPr>
                  </pic:nvPicPr>
                  <pic:blipFill>
                    <a:blip r:embed="rId16"/>
                    <a:stretch>
                      <a:fillRect/>
                    </a:stretch>
                  </pic:blipFill>
                  <pic:spPr>
                    <a:xfrm>
                      <a:off x="0" y="0"/>
                      <a:ext cx="5608955" cy="7931785"/>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eastAsia="黑体"/>
          <w:szCs w:val="32"/>
          <w:highlight w:val="none"/>
          <w:lang w:eastAsia="zh-CN"/>
        </w:rPr>
        <w:drawing>
          <wp:anchor distT="0" distB="0" distL="114300" distR="114300" simplePos="0" relativeHeight="251668480" behindDoc="0" locked="0" layoutInCell="1" allowOverlap="1">
            <wp:simplePos x="0" y="0"/>
            <wp:positionH relativeFrom="column">
              <wp:posOffset>635</wp:posOffset>
            </wp:positionH>
            <wp:positionV relativeFrom="paragraph">
              <wp:posOffset>-37465</wp:posOffset>
            </wp:positionV>
            <wp:extent cx="5608955" cy="7931785"/>
            <wp:effectExtent l="0" t="0" r="6985" b="3175"/>
            <wp:wrapSquare wrapText="bothSides"/>
            <wp:docPr id="6" name="图片 58" descr="doc0082552022062115353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8" descr="doc00825520220621153530_005"/>
                    <pic:cNvPicPr>
                      <a:picLocks noChangeAspect="1"/>
                    </pic:cNvPicPr>
                  </pic:nvPicPr>
                  <pic:blipFill>
                    <a:blip r:embed="rId17"/>
                    <a:stretch>
                      <a:fillRect/>
                    </a:stretch>
                  </pic:blipFill>
                  <pic:spPr>
                    <a:xfrm>
                      <a:off x="0" y="0"/>
                      <a:ext cx="5608955" cy="7931785"/>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eastAsia="黑体"/>
          <w:szCs w:val="32"/>
          <w:highlight w:val="none"/>
          <w:lang w:eastAsia="zh-CN"/>
        </w:rPr>
        <w:drawing>
          <wp:anchor distT="0" distB="0" distL="114300" distR="114300" simplePos="0" relativeHeight="251669504" behindDoc="0" locked="0" layoutInCell="1" allowOverlap="1">
            <wp:simplePos x="0" y="0"/>
            <wp:positionH relativeFrom="column">
              <wp:posOffset>635</wp:posOffset>
            </wp:positionH>
            <wp:positionV relativeFrom="paragraph">
              <wp:posOffset>-37465</wp:posOffset>
            </wp:positionV>
            <wp:extent cx="5608955" cy="7931785"/>
            <wp:effectExtent l="0" t="0" r="6985" b="3175"/>
            <wp:wrapSquare wrapText="bothSides"/>
            <wp:docPr id="7" name="图片 59" descr="doc0082552022062115353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9" descr="doc00825520220621153530_006"/>
                    <pic:cNvPicPr>
                      <a:picLocks noChangeAspect="1"/>
                    </pic:cNvPicPr>
                  </pic:nvPicPr>
                  <pic:blipFill>
                    <a:blip r:embed="rId18">
                      <a:grayscl/>
                    </a:blip>
                    <a:stretch>
                      <a:fillRect/>
                    </a:stretch>
                  </pic:blipFill>
                  <pic:spPr>
                    <a:xfrm>
                      <a:off x="0" y="0"/>
                      <a:ext cx="5608955" cy="7931785"/>
                    </a:xfrm>
                    <a:prstGeom prst="rect">
                      <a:avLst/>
                    </a:prstGeom>
                    <a:noFill/>
                    <a:ln>
                      <a:noFill/>
                    </a:ln>
                  </pic:spPr>
                </pic:pic>
              </a:graphicData>
            </a:graphic>
          </wp:anchor>
        </w:drawing>
      </w:r>
    </w:p>
    <w:p>
      <w:pPr>
        <w:pStyle w:val="20"/>
        <w:ind w:left="0" w:leftChars="0" w:firstLine="0" w:firstLineChars="0"/>
        <w:jc w:val="both"/>
        <w:rPr>
          <w:rFonts w:hint="eastAsia" w:ascii="方正小标宋_GBK" w:hAnsi="Times New Roman" w:eastAsia="方正小标宋_GBK" w:cs="Times New Roman"/>
          <w:color w:val="000000" w:themeColor="text1"/>
          <w:sz w:val="44"/>
          <w:szCs w:val="44"/>
          <w:highlight w:val="none"/>
        </w:rPr>
      </w:pPr>
      <w:r>
        <w:rPr>
          <w:rFonts w:hint="eastAsia" w:eastAsia="黑体"/>
          <w:szCs w:val="32"/>
          <w:highlight w:val="none"/>
          <w:lang w:eastAsia="zh-CN"/>
        </w:rPr>
        <w:drawing>
          <wp:anchor distT="0" distB="0" distL="114300" distR="114300" simplePos="0" relativeHeight="251670528" behindDoc="0" locked="0" layoutInCell="1" allowOverlap="1">
            <wp:simplePos x="0" y="0"/>
            <wp:positionH relativeFrom="column">
              <wp:posOffset>121920</wp:posOffset>
            </wp:positionH>
            <wp:positionV relativeFrom="paragraph">
              <wp:posOffset>-214630</wp:posOffset>
            </wp:positionV>
            <wp:extent cx="5608955" cy="7931785"/>
            <wp:effectExtent l="0" t="0" r="6985" b="3175"/>
            <wp:wrapSquare wrapText="bothSides"/>
            <wp:docPr id="8" name="图片 60" descr="doc00825520220621153530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0" descr="doc00825520220621153530_007"/>
                    <pic:cNvPicPr>
                      <a:picLocks noChangeAspect="1"/>
                    </pic:cNvPicPr>
                  </pic:nvPicPr>
                  <pic:blipFill>
                    <a:blip r:embed="rId19">
                      <a:grayscl/>
                    </a:blip>
                    <a:stretch>
                      <a:fillRect/>
                    </a:stretch>
                  </pic:blipFill>
                  <pic:spPr>
                    <a:xfrm>
                      <a:off x="0" y="0"/>
                      <a:ext cx="5608955" cy="7931785"/>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方正仿宋_GBK" w:hAnsi="方正仿宋_GBK" w:eastAsia="方正仿宋_GBK" w:cs="方正仿宋_GBK"/>
          <w:sz w:val="32"/>
          <w:szCs w:val="32"/>
          <w:highlight w:val="none"/>
          <w:u w:val="single"/>
          <w:lang w:val="en-US" w:eastAsia="zh-CN"/>
        </w:rPr>
        <w:t xml:space="preserve"> </w:t>
      </w:r>
      <w:r>
        <w:rPr>
          <w:rFonts w:hint="eastAsia" w:ascii="Times New Roman" w:hAnsi="Times New Roman" w:eastAsia="方正仿宋_GBK"/>
          <w:sz w:val="32"/>
          <w:szCs w:val="32"/>
          <w:highlight w:val="none"/>
          <w:u w:val="single"/>
          <w:lang w:val="en-US" w:eastAsia="zh-CN"/>
        </w:rPr>
        <w:t>YD-2022-018</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6</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11</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 xml:space="preserve"> 16</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:00</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YD-2022-018</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460</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肆佰陆拾</w:t>
      </w:r>
      <w:r>
        <w:rPr>
          <w:rFonts w:ascii="Times New Roman" w:hAnsi="Times New Roman" w:eastAsia="方正仿宋简体" w:cs="Times New Roman"/>
          <w:sz w:val="32"/>
          <w:szCs w:val="32"/>
          <w:highlight w:val="none"/>
        </w:rPr>
        <w:t>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ascii="Times New Roman" w:hAnsi="Times New Roman" w:eastAsia="方正小标宋简体" w:cs="Times New Roman"/>
          <w:sz w:val="38"/>
          <w:highlight w:val="none"/>
        </w:rPr>
      </w:pPr>
      <w:r>
        <w:rPr>
          <w:rFonts w:ascii="Times New Roman" w:hAnsi="Times New Roman" w:eastAsia="方正小标宋简体" w:cs="Times New Roman"/>
          <w:sz w:val="38"/>
          <w:highlight w:val="none"/>
        </w:rPr>
        <w:br w:type="page"/>
      </w:r>
    </w:p>
    <w:p>
      <w:pPr>
        <w:jc w:val="center"/>
        <w:rPr>
          <w:rFonts w:hint="eastAsia" w:ascii="黑体" w:eastAsia="黑体"/>
          <w:b/>
          <w:color w:val="000000"/>
          <w:sz w:val="44"/>
          <w:szCs w:val="44"/>
          <w:highlight w:val="none"/>
          <w:lang w:eastAsia="zh-CN"/>
        </w:rPr>
      </w:pP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13"/>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13"/>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13"/>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日     期：     年    月    日</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w:t>
      </w:r>
    </w:p>
    <w:p>
      <w:pPr>
        <w:spacing w:line="460" w:lineRule="exact"/>
        <w:ind w:firstLine="716" w:firstLineChars="224"/>
        <w:rPr>
          <w:rFonts w:ascii="Times New Roman" w:hAnsi="Times New Roman" w:eastAsia="方正仿宋简体" w:cs="Times New Roman"/>
          <w:sz w:val="32"/>
          <w:szCs w:val="32"/>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sz w:val="38"/>
          <w:highlight w:val="none"/>
        </w:rPr>
      </w:pPr>
    </w:p>
    <w:p>
      <w:pPr>
        <w:jc w:val="both"/>
        <w:rPr>
          <w:rFonts w:ascii="Times New Roman" w:hAnsi="Times New Roman" w:eastAsia="方正小标宋简体" w:cs="Times New Roman"/>
          <w:sz w:val="38"/>
          <w:highlight w:val="none"/>
        </w:rPr>
      </w:pPr>
    </w:p>
    <w:p>
      <w:pPr>
        <w:rPr>
          <w:rFonts w:hint="default"/>
          <w:highlight w:val="none"/>
          <w:lang w:val="en-US" w:eastAsia="zh-CN"/>
        </w:rPr>
      </w:pPr>
    </w:p>
    <w:p>
      <w:pPr>
        <w:jc w:val="both"/>
        <w:rPr>
          <w:rFonts w:ascii="Times New Roman" w:hAnsi="Times New Roman" w:eastAsia="方正小标宋简体" w:cs="Times New Roman"/>
          <w:sz w:val="38"/>
          <w:highlight w:val="none"/>
        </w:rPr>
      </w:pPr>
    </w:p>
    <w:p>
      <w:pPr>
        <w:jc w:val="center"/>
        <w:rPr>
          <w:rFonts w:hint="eastAsia" w:ascii="黑体" w:eastAsia="黑体"/>
          <w:b/>
          <w:color w:val="000000"/>
          <w:sz w:val="44"/>
          <w:szCs w:val="44"/>
          <w:highlight w:val="none"/>
        </w:rPr>
      </w:pP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13"/>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6"/>
                <w:szCs w:val="36"/>
                <w:highlight w:val="none"/>
                <w:u w:val="single"/>
                <w:lang w:val="en-US" w:eastAsia="zh-CN"/>
              </w:rPr>
              <w:t>YD-2022-018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t>经办人：                           审核人：</w:t>
      </w:r>
    </w:p>
    <w:tbl>
      <w:tblPr>
        <w:tblStyle w:val="14"/>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35"/>
                <w:highlight w:val="none"/>
                <w:lang w:val="en-US" w:eastAsia="zh-CN" w:bidi="ar"/>
              </w:rPr>
              <w:t>资阳市出让国有建设用地使用权</w:t>
            </w:r>
            <w:r>
              <w:rPr>
                <w:rStyle w:val="36"/>
                <w:highlight w:val="none"/>
                <w:lang w:val="en-US" w:eastAsia="zh-CN" w:bidi="ar"/>
              </w:rPr>
              <w:br w:type="textWrapping"/>
            </w:r>
            <w:r>
              <w:rPr>
                <w:rStyle w:val="3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1"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30"/>
                <w:rFonts w:hint="eastAsia"/>
                <w:highlight w:val="none"/>
                <w:u w:val="single"/>
                <w:lang w:val="en-US" w:eastAsia="zh-CN" w:bidi="ar"/>
              </w:rPr>
              <w:t xml:space="preserve">    </w:t>
            </w:r>
            <w:r>
              <w:rPr>
                <w:rStyle w:val="30"/>
                <w:highlight w:val="non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7"/>
                <w:highlight w:val="none"/>
                <w:lang w:val="en-US" w:eastAsia="zh-CN" w:bidi="ar"/>
              </w:rPr>
              <w:t>日之前另行缴纳地产交易手续费;并于</w:t>
            </w:r>
            <w:r>
              <w:rPr>
                <w:rStyle w:val="37"/>
                <w:rFonts w:hint="eastAsia"/>
                <w:highlight w:val="none"/>
                <w:u w:val="single"/>
                <w:lang w:val="en-US" w:eastAsia="zh-CN" w:bidi="ar"/>
              </w:rPr>
              <w:t xml:space="preserve">      </w:t>
            </w:r>
            <w:r>
              <w:rPr>
                <w:rStyle w:val="30"/>
                <w:highlight w:val="none"/>
                <w:lang w:val="en-US" w:eastAsia="zh-CN" w:bidi="ar"/>
              </w:rPr>
              <w:t xml:space="preserve">     </w:t>
            </w:r>
            <w:r>
              <w:rPr>
                <w:rStyle w:val="37"/>
                <w:highlight w:val="none"/>
                <w:lang w:val="en-US" w:eastAsia="zh-CN" w:bidi="ar"/>
              </w:rPr>
              <w:t>年</w:t>
            </w:r>
            <w:r>
              <w:rPr>
                <w:rStyle w:val="30"/>
                <w:rFonts w:hint="eastAsia"/>
                <w:highlight w:val="none"/>
                <w:u w:val="single"/>
                <w:lang w:val="en-US" w:eastAsia="zh-CN" w:bidi="ar"/>
              </w:rPr>
              <w:t xml:space="preserve">    </w:t>
            </w:r>
            <w:r>
              <w:rPr>
                <w:rStyle w:val="37"/>
                <w:highlight w:val="none"/>
                <w:lang w:val="en-US" w:eastAsia="zh-CN" w:bidi="ar"/>
              </w:rPr>
              <w:t>月</w:t>
            </w:r>
            <w:r>
              <w:rPr>
                <w:rStyle w:val="30"/>
                <w:highlight w:val="none"/>
                <w:u w:val="single"/>
                <w:lang w:val="en-US" w:eastAsia="zh-CN" w:bidi="ar"/>
              </w:rPr>
              <w:t xml:space="preserve"> </w:t>
            </w:r>
            <w:r>
              <w:rPr>
                <w:rStyle w:val="30"/>
                <w:rFonts w:hint="eastAsia"/>
                <w:highlight w:val="none"/>
                <w:u w:val="single"/>
                <w:lang w:val="en-US" w:eastAsia="zh-CN" w:bidi="ar"/>
              </w:rPr>
              <w:t xml:space="preserve">   </w:t>
            </w:r>
            <w:r>
              <w:rPr>
                <w:rStyle w:val="30"/>
                <w:highlight w:val="none"/>
                <w:u w:val="single"/>
                <w:lang w:val="en-US" w:eastAsia="zh-CN" w:bidi="ar"/>
              </w:rPr>
              <w:t xml:space="preserve"> </w:t>
            </w:r>
            <w:r>
              <w:rPr>
                <w:rStyle w:val="37"/>
                <w:highlight w:val="none"/>
                <w:lang w:val="en-US" w:eastAsia="zh-CN" w:bidi="ar"/>
              </w:rPr>
              <w:t>日之前持本《成交确认书》与出让人签订《国有建设用地使用权出让合同》（以下合称《出让合同》）。</w:t>
            </w:r>
            <w:r>
              <w:rPr>
                <w:rStyle w:val="37"/>
                <w:highlight w:val="none"/>
                <w:lang w:val="en-US" w:eastAsia="zh-CN" w:bidi="ar"/>
              </w:rPr>
              <w:br w:type="textWrapping"/>
            </w:r>
            <w:r>
              <w:rPr>
                <w:rStyle w:val="37"/>
                <w:highlight w:val="none"/>
                <w:lang w:val="en-US" w:eastAsia="zh-CN" w:bidi="ar"/>
              </w:rPr>
              <w:t xml:space="preserve">   2.《出让合同》签订后，竞得人交纳的竞买保证金自动转作该地块的定金（按成交总价的20%取整），余下的竞买保证金自动转作受让地块的首期成交价款。</w:t>
            </w:r>
            <w:r>
              <w:rPr>
                <w:rStyle w:val="37"/>
                <w:highlight w:val="none"/>
                <w:lang w:val="en-US" w:eastAsia="zh-CN" w:bidi="ar"/>
              </w:rPr>
              <w:br w:type="textWrapping"/>
            </w:r>
            <w:r>
              <w:rPr>
                <w:rStyle w:val="37"/>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highlight w:val="none"/>
                <w:lang w:val="en-US" w:eastAsia="zh-CN" w:bidi="ar"/>
              </w:rPr>
              <w:br w:type="textWrapping"/>
            </w:r>
            <w:r>
              <w:rPr>
                <w:rStyle w:val="37"/>
                <w:highlight w:val="none"/>
                <w:lang w:val="en-US" w:eastAsia="zh-CN" w:bidi="ar"/>
              </w:rPr>
              <w:t xml:space="preserve">   4.本成交确认书经竞得人、资阳市政府政务服务和公共资源交易服务中心双方确认盖章后生效。</w:t>
            </w:r>
            <w:r>
              <w:rPr>
                <w:rStyle w:val="37"/>
                <w:highlight w:val="none"/>
                <w:lang w:val="en-US" w:eastAsia="zh-CN" w:bidi="ar"/>
              </w:rPr>
              <w:br w:type="textWrapping"/>
            </w:r>
            <w:r>
              <w:rPr>
                <w:rStyle w:val="37"/>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8"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13"/>
              <w:rPr>
                <w:rFonts w:hint="eastAsia" w:ascii="宋体" w:hAnsi="宋体" w:eastAsia="宋体" w:cs="宋体"/>
                <w:i w:val="0"/>
                <w:iCs w:val="0"/>
                <w:color w:val="000000"/>
                <w:sz w:val="22"/>
                <w:szCs w:val="22"/>
                <w:highlight w:val="none"/>
                <w:u w:val="none"/>
              </w:rPr>
            </w:pPr>
          </w:p>
          <w:p>
            <w:pPr>
              <w:pStyle w:val="13"/>
              <w:rPr>
                <w:rFonts w:hint="eastAsia" w:ascii="宋体" w:hAnsi="宋体" w:eastAsia="宋体" w:cs="宋体"/>
                <w:i w:val="0"/>
                <w:iCs w:val="0"/>
                <w:color w:val="000000"/>
                <w:sz w:val="22"/>
                <w:szCs w:val="22"/>
                <w:highlight w:val="none"/>
                <w:u w:val="none"/>
              </w:rPr>
            </w:pPr>
          </w:p>
          <w:p>
            <w:pPr>
              <w:pStyle w:val="13"/>
              <w:rPr>
                <w:rFonts w:hint="eastAsia" w:ascii="宋体" w:hAnsi="宋体" w:eastAsia="宋体" w:cs="宋体"/>
                <w:i w:val="0"/>
                <w:iCs w:val="0"/>
                <w:color w:val="000000"/>
                <w:sz w:val="22"/>
                <w:szCs w:val="22"/>
                <w:highlight w:val="none"/>
                <w:u w:val="none"/>
              </w:rPr>
            </w:pPr>
          </w:p>
          <w:p>
            <w:pPr>
              <w:pStyle w:val="13"/>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仿宋_GBK"/>
          <w:sz w:val="32"/>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sz w:val="32"/>
          <w:highlight w:val="none"/>
        </w:rPr>
      </w:pPr>
      <w:r>
        <w:rPr>
          <w:rFonts w:ascii="Times New Roman" w:hAnsi="Times New Roman" w:eastAsia="方正仿宋_GBK"/>
          <w:sz w:val="32"/>
          <w:highlight w:val="none"/>
        </w:rPr>
        <w:pict>
          <v:shape id="自选图形 46" o:spid="_x0000_s2050" style="position:absolute;left:0pt;margin-left:0pt;margin-top:0pt;height:50pt;width:50pt;visibility:hidden;z-index:251663360;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mP3XpzwAAAAUB&#10;AAAPAAAAAAAAAAEAIAAAACIAAABkcnMvZG93bnJldi54bWxQSwECFAAUAAAACACHTuJAOI9m97IB&#10;AABmAwAADgAAAAAAAAABACAAAAAeAQAAZHJzL2Uyb0RvYy54bWxQSwUGAAAAAAYABgBZAQAAQgUA&#10;AAAA&#10;">
            <v:path/>
            <v:fill on="f" focussize="0,0"/>
            <v:stroke on="f"/>
            <v:imagedata o:title=""/>
            <o:lock v:ext="edit" aspectratio="f"/>
          </v:shape>
        </w:pict>
      </w:r>
      <w:r>
        <w:rPr>
          <w:rFonts w:ascii="Times New Roman" w:hAnsi="Times New Roman" w:eastAsia="方正仿宋_GBK"/>
          <w:sz w:val="32"/>
          <w:highlight w:val="none"/>
        </w:rPr>
        <w:drawing>
          <wp:inline distT="0" distB="0" distL="114300" distR="114300">
            <wp:extent cx="1590675" cy="381000"/>
            <wp:effectExtent l="0" t="0" r="1905" b="10160"/>
            <wp:docPr id="10"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03000001"/>
                    <pic:cNvPicPr>
                      <a:picLocks noChangeAspect="1"/>
                    </pic:cNvPicPr>
                  </pic:nvPicPr>
                  <pic:blipFill>
                    <a:blip r:embed="rId20"/>
                    <a:stretch>
                      <a:fillRect/>
                    </a:stretch>
                  </pic:blipFill>
                  <pic:spPr>
                    <a:xfrm>
                      <a:off x="0" y="0"/>
                      <a:ext cx="1590675" cy="381000"/>
                    </a:xfrm>
                    <a:prstGeom prst="rect">
                      <a:avLst/>
                    </a:prstGeom>
                    <a:noFill/>
                    <a:ln>
                      <a:noFill/>
                    </a:ln>
                  </pic:spPr>
                </pic:pic>
              </a:graphicData>
            </a:graphic>
          </wp:inline>
        </w:drawing>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shape id="_x0000_s2109" o:spid="_x0000_s2109" o:spt="100" style="position:absolute;left:0pt;margin-left:0pt;margin-top:0pt;height:50pt;width:50pt;visibility:hidden;z-index:251671552;mso-width-relative:page;mso-height-relative:page;" filled="f" stroked="f" coordsize="21600,216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v:shape>
        </w:pict>
      </w:r>
      <w:r>
        <w:rPr>
          <w:rFonts w:hint="eastAsia" w:ascii="黑体" w:hAnsi="宋体" w:eastAsia="黑体" w:cs="黑体"/>
          <w:sz w:val="36"/>
          <w:szCs w:val="36"/>
          <w:highlight w:val="none"/>
        </w:rPr>
        <w:t xml:space="preserve"> </w:t>
      </w:r>
      <w:r>
        <w:rPr>
          <w:rFonts w:hint="eastAsia" w:ascii="黑体" w:hAnsi="宋体" w:eastAsia="黑体" w:cs="黑体"/>
          <w:sz w:val="36"/>
          <w:szCs w:val="36"/>
          <w:highlight w:val="none"/>
          <w:lang w:val="en-US" w:eastAsia="zh-CN"/>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电子监管号：</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　　　　　　　　　</w:t>
      </w:r>
    </w:p>
    <w:p>
      <w:pPr>
        <w:pStyle w:val="7"/>
        <w:outlineLvl w:val="0"/>
        <w:rPr>
          <w:rFonts w:ascii="Times New Roman" w:hAnsi="Times New Roman" w:eastAsia="方正仿宋_GBK" w:cs="Times New Roman"/>
          <w:sz w:val="32"/>
          <w:highlight w:val="none"/>
        </w:rPr>
      </w:pPr>
    </w:p>
    <w:p>
      <w:pPr>
        <w:pStyle w:val="7"/>
        <w:rPr>
          <w:rStyle w:val="27"/>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110" o:spid="_x0000_s2110" o:spt="1" style="position:absolute;left:0pt;margin-left:19.5pt;margin-top:31.2pt;height:62.4pt;width:304.5pt;z-index:-251640832;mso-width-relative:page;mso-height-relative:page;" stroked="t" coordsize="21600,21600" o:gfxdata="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EeXP9cAAAAJAQAADwAAAAAAAAABACAAAAA4AAAAZHJzL2Rv&#10;d25yZXYueG1sUEsBAhQAFAAAAAgAh07iQESpDuDsAQAA7gMAAA4AAAAAAAAAAQAgAAAAPAEAAGRy&#10;cy9lMm9Eb2MueG1sUEsFBgAAAAAGAAYAWQEAAJoFAAAAAA==&#10;">
            <v:path/>
            <v:fill focussize="0,0"/>
            <v:stroke color="#FFFFFF"/>
            <v:imagedata o:title=""/>
            <o:lock v:ext="edit"/>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pict>
          <v:rect id="_x0000_s2111" o:spid="_x0000_s2111" o:spt="1" style="position:absolute;left:0pt;margin-left:319.5pt;margin-top:11.85pt;height:58.95pt;width:48.75pt;z-index:-251639808;mso-width-relative:page;mso-height-relative:page;" fillcolor="#FFFFFF" filled="t" stroked="t" coordsize="21600,21600" o:gfxdata="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XBwW5tgAAAAJAQAADwAAAAAAAAABACAAAAA4AAAAZHJzL2Rv&#10;d25yZXYueG1sUEsBAhQAFAAAAAgAh07iQDI843DrAQAA7QMAAA4AAAAAAAAAAQAgAAAAPQEAAGRy&#10;cy9lMm9Eb2MueG1sUEsFBgAAAAAGAAYAWQEAAJoFAAAAAA==&#10;">
            <v:path/>
            <v:fill on="t" color2="#FFFFFF"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wordWrap w:val="0"/>
        <w:ind w:right="224"/>
        <w:jc w:val="right"/>
        <w:rPr>
          <w:rFonts w:hint="default" w:ascii="Times New Roman" w:hAnsi="Times New Roman" w:eastAsia="方正仿宋_GBK" w:cs="Times New Roman"/>
          <w:sz w:val="32"/>
          <w:highlight w:val="none"/>
          <w:u w:val="single"/>
          <w:lang w:val="en-US"/>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lang w:val="en-US" w:eastAsia="zh-CN"/>
        </w:rPr>
        <w:t xml:space="preserve">            </w:t>
      </w: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2"/>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0" w:firstLineChars="200"/>
        <w:jc w:val="both"/>
        <w:rPr>
          <w:rFonts w:hint="eastAsia"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kern w:val="2"/>
          <w:sz w:val="32"/>
          <w:szCs w:val="32"/>
          <w:highlight w:val="none"/>
          <w:u w:val="none"/>
          <w:lang w:eastAsia="zh-CN"/>
        </w:rPr>
        <w:t>出让人：</w:t>
      </w:r>
      <w:r>
        <w:rPr>
          <w:rFonts w:ascii="Times New Roman" w:hAnsi="Times New Roman" w:eastAsia="方正仿宋_GBK" w:cs="Times New Roman"/>
          <w:kern w:val="2"/>
          <w:sz w:val="32"/>
          <w:szCs w:val="32"/>
          <w:highlight w:val="none"/>
          <w:u w:val="single"/>
        </w:rPr>
        <w:t>资阳市自然资源和规划局</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u w:val="single"/>
        </w:rPr>
      </w:pPr>
      <w:r>
        <w:rPr>
          <w:rFonts w:ascii="Times New Roman" w:hAnsi="Times New Roman" w:eastAsia="方正仿宋_GBK" w:cs="Times New Roman"/>
          <w:kern w:val="2"/>
          <w:sz w:val="32"/>
          <w:szCs w:val="32"/>
          <w:highlight w:val="none"/>
        </w:rPr>
        <w:t>通讯地址：</w:t>
      </w:r>
      <w:r>
        <w:rPr>
          <w:rFonts w:ascii="Times New Roman" w:hAnsi="Times New Roman" w:eastAsia="方正仿宋_GBK" w:cs="Times New Roman"/>
          <w:kern w:val="2"/>
          <w:sz w:val="32"/>
          <w:szCs w:val="32"/>
          <w:highlight w:val="none"/>
          <w:u w:val="single"/>
        </w:rPr>
        <w:t>资阳市雁江区娇子大道二段118号</w:t>
      </w:r>
      <w:r>
        <w:rPr>
          <w:rFonts w:ascii="Times New Roman" w:hAnsi="Times New Roman" w:eastAsia="方正仿宋_GBK" w:cs="Times New Roman"/>
          <w:w w:val="90"/>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641300                              </w:t>
      </w:r>
      <w:r>
        <w:rPr>
          <w:rFonts w:ascii="Times New Roman" w:hAnsi="Times New Roman" w:eastAsia="方正仿宋_GBK" w:cs="Times New Roman"/>
          <w:kern w:val="2"/>
          <w:sz w:val="32"/>
          <w:szCs w:val="32"/>
          <w:highlight w:val="none"/>
        </w:rPr>
        <w:t>；</w:t>
      </w:r>
    </w:p>
    <w:p>
      <w:pPr>
        <w:pStyle w:val="12"/>
        <w:spacing w:before="0" w:beforeAutospacing="0" w:after="0" w:afterAutospacing="0" w:line="59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电话：</w:t>
      </w:r>
      <w:r>
        <w:rPr>
          <w:rFonts w:ascii="Times New Roman" w:hAnsi="Times New Roman" w:eastAsia="方正仿宋_GBK" w:cs="Times New Roman"/>
          <w:kern w:val="2"/>
          <w:sz w:val="32"/>
          <w:szCs w:val="32"/>
          <w:highlight w:val="none"/>
          <w:u w:val="single"/>
        </w:rPr>
        <w:t xml:space="preserve">   028-26379070                           </w:t>
      </w:r>
      <w:r>
        <w:rPr>
          <w:rFonts w:ascii="Times New Roman" w:hAnsi="Times New Roman" w:eastAsia="方正仿宋_GBK" w:cs="Times New Roman"/>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传真：</w:t>
      </w:r>
      <w:r>
        <w:rPr>
          <w:rFonts w:ascii="Times New Roman" w:hAnsi="Times New Roman" w:eastAsia="方正仿宋_GBK" w:cs="Times New Roman"/>
          <w:kern w:val="2"/>
          <w:sz w:val="32"/>
          <w:szCs w:val="32"/>
          <w:highlight w:val="none"/>
          <w:u w:val="single"/>
        </w:rPr>
        <w:t xml:space="preserve">   028-26656369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hint="eastAsia" w:ascii="方正黑体_GBK" w:hAnsi="Times New Roman" w:eastAsia="方正黑体_GBK" w:cs="Times New Roman"/>
          <w:bCs/>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2"/>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lang w:val="en-US" w:eastAsia="zh-CN"/>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Times New Roman" w:hAnsi="Times New Roman" w:eastAsia="方正仿宋简体" w:cs="Times New Roman"/>
          <w:b/>
          <w:bCs/>
          <w:sz w:val="32"/>
          <w:highlight w:val="none"/>
          <w:u w:val="single"/>
          <w:lang w:val="en-US" w:eastAsia="zh-CN"/>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Times New Roman" w:hAnsi="Times New Roman" w:eastAsia="方正仿宋简体" w:cs="Times New Roman"/>
          <w:b/>
          <w:bCs/>
          <w:sz w:val="32"/>
          <w:highlight w:val="none"/>
          <w:u w:val="single"/>
          <w:lang w:val="en-US" w:eastAsia="zh-CN"/>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Times New Roman" w:hAnsi="Times New Roman" w:eastAsia="方正仿宋简体" w:cs="Times New Roman"/>
          <w:b/>
          <w:bCs/>
          <w:sz w:val="32"/>
          <w:highlight w:val="none"/>
          <w:u w:val="single"/>
          <w:lang w:val="en-US" w:eastAsia="zh-CN"/>
        </w:rPr>
        <w:t xml:space="preserve">    </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2"/>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rPr>
        <w:t>第五条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公用设施营业网点用地</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b/>
          <w:bCs/>
          <w:sz w:val="32"/>
          <w:szCs w:val="32"/>
          <w:highlight w:val="none"/>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lang w:val="en-US" w:eastAsia="zh-CN"/>
        </w:rPr>
        <w:t xml:space="preserve">   </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Times New Roman" w:hAnsi="Times New Roman" w:eastAsia="方正仿宋简体" w:cs="Times New Roman"/>
          <w:b/>
          <w:bCs/>
          <w:sz w:val="32"/>
          <w:szCs w:val="32"/>
          <w:highlight w:val="none"/>
          <w:u w:val="single"/>
          <w:lang w:val="en-US" w:eastAsia="zh-CN"/>
        </w:rPr>
        <w:t xml:space="preserve">   </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Times New Roman" w:hAnsi="Times New Roman" w:eastAsia="方正仿宋简体" w:cs="Times New Roman"/>
          <w:b/>
          <w:bCs/>
          <w:sz w:val="32"/>
          <w:szCs w:val="32"/>
          <w:highlight w:val="none"/>
          <w:u w:val="single"/>
          <w:lang w:val="en-US" w:eastAsia="zh-CN"/>
        </w:rPr>
        <w:t xml:space="preserve">  </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（二）</w:t>
      </w:r>
      <w:r>
        <w:rPr>
          <w:rFonts w:hint="eastAsia"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b/>
          <w:bCs/>
          <w:sz w:val="32"/>
          <w:highlight w:val="none"/>
          <w:u w:val="single"/>
          <w:lang w:val="en-US" w:eastAsia="zh-CN" w:bidi="ar"/>
        </w:rPr>
        <w:t xml:space="preserve">                              </w:t>
      </w:r>
      <w:r>
        <w:rPr>
          <w:rFonts w:hint="eastAsia" w:ascii="方正仿宋_GBK" w:hAnsi="方正仿宋_GBK" w:eastAsia="方正仿宋_GBK" w:cs="方正仿宋_GBK"/>
          <w:kern w:val="2"/>
          <w:sz w:val="32"/>
          <w:szCs w:val="32"/>
          <w:highlight w:val="none"/>
        </w:rPr>
        <w:t>。</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b/>
          <w:bCs/>
          <w:kern w:val="2"/>
          <w:sz w:val="32"/>
          <w:szCs w:val="32"/>
          <w:highlight w:val="none"/>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rPr>
        <w:t>第八条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2"/>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b/>
          <w:bCs/>
          <w:kern w:val="2"/>
          <w:sz w:val="32"/>
          <w:szCs w:val="32"/>
          <w:highlight w:val="none"/>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（二）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lang w:eastAsia="zh-CN"/>
        </w:rPr>
        <w:t>二</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lang w:val="en-US" w:eastAsia="zh-CN"/>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仿宋_GBK" w:hAnsi="方正仿宋_GBK" w:eastAsia="方正仿宋_GBK" w:cs="方正仿宋_GBK"/>
          <w:b/>
          <w:bCs/>
          <w:kern w:val="2"/>
          <w:sz w:val="32"/>
          <w:szCs w:val="32"/>
          <w:highlight w:val="none"/>
        </w:rPr>
        <w:t>第十一条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方正仿宋_GBK" w:eastAsia="方正楷体_GBK" w:cs="Times New Roman"/>
          <w:b/>
          <w:bCs/>
          <w:kern w:val="2"/>
          <w:sz w:val="32"/>
          <w:szCs w:val="32"/>
          <w:highlight w:val="none"/>
        </w:rPr>
        <w:t>第十二条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2"/>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商业</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2"/>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方正仿宋_GBK" w:eastAsia="方正仿宋_GBK" w:cs="Times New Roman"/>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rPr>
      </w:pPr>
      <w:r>
        <w:rPr>
          <w:rFonts w:ascii="Times New Roman" w:hAnsi="方正仿宋_GBK" w:eastAsia="方正仿宋_GBK" w:cs="Times New Roman"/>
          <w:sz w:val="32"/>
          <w:szCs w:val="32"/>
          <w:highlight w:val="none"/>
        </w:rPr>
        <w:t>商业建筑面积比例：</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Cs/>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2"/>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第十三条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受让人同意在本合同项下宗地范围内同步修建下列工程配套项目，并在建成后无偿移交给政府：</w:t>
      </w:r>
      <w:r>
        <w:rPr>
          <w:rFonts w:hint="eastAsia" w:ascii="Times New Roman" w:hAnsi="方正仿宋_GBK" w:eastAsia="方正仿宋_GBK" w:cs="Times New Roman"/>
          <w:kern w:val="2"/>
          <w:sz w:val="32"/>
          <w:szCs w:val="32"/>
          <w:highlight w:val="none"/>
          <w:u w:val="thick"/>
          <w:lang w:val="en-US" w:eastAsia="zh-CN"/>
        </w:rPr>
        <w:t xml:space="preserve">              </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第十四条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方正仿宋_GBK" w:eastAsia="方正仿宋_GBK" w:cs="Times New Roman"/>
          <w:kern w:val="2"/>
          <w:sz w:val="32"/>
          <w:szCs w:val="32"/>
          <w:highlight w:val="none"/>
        </w:rPr>
        <w:t>年</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第十五条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2"/>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第十六条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u w:val="single"/>
        </w:rPr>
        <w:t>（二）</w:t>
      </w:r>
      <w:r>
        <w:rPr>
          <w:rFonts w:ascii="Times New Roman" w:hAnsi="方正仿宋_GBK" w:eastAsia="方正仿宋_GBK" w:cs="Times New Roman"/>
          <w:kern w:val="2"/>
          <w:sz w:val="32"/>
          <w:szCs w:val="32"/>
          <w:highlight w:val="none"/>
        </w:rPr>
        <w:t>项规定办理：</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2"/>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第十七条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2"/>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第十八条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sz w:val="32"/>
          <w:highlight w:val="none"/>
        </w:rPr>
        <w:t>第十九条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完成开发投资总额的百分之二十五以上。</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sz w:val="32"/>
          <w:highlight w:val="none"/>
        </w:rPr>
        <w:t>第二十条</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第二十一条</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第二十二条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第二十三条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第二十四条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_GBK" w:cs="Times New Roman"/>
          <w:sz w:val="32"/>
          <w:highlight w:val="none"/>
          <w:u w:val="thick"/>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第二十五条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rPr>
        <w:t>第二十六条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sz w:val="32"/>
          <w:highlight w:val="none"/>
        </w:rPr>
        <w:t>第二十七条</w:t>
      </w:r>
      <w:r>
        <w:rPr>
          <w:rFonts w:ascii="Times New Roman" w:hAnsi="Times New Roman" w:eastAsia="方正仿宋_GBK" w:cs="Times New Roman"/>
          <w:sz w:val="32"/>
          <w:highlight w:val="none"/>
        </w:rPr>
        <w:t xml:space="preserve">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第二十八条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thick"/>
        </w:rPr>
        <w:t>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第二十九条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sz w:val="32"/>
          <w:highlight w:val="none"/>
        </w:rPr>
        <w:t>第三十条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第三十一条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thick"/>
        </w:rPr>
        <w:t xml:space="preserve"> </w:t>
      </w:r>
      <w:r>
        <w:rPr>
          <w:rFonts w:hint="eastAsia" w:ascii="Times New Roman" w:hAnsi="Times New Roman" w:eastAsia="方正仿宋_GBK" w:cs="Times New Roman"/>
          <w:sz w:val="32"/>
          <w:highlight w:val="none"/>
          <w:u w:val="thick"/>
          <w:lang w:val="en-US" w:eastAsia="zh-CN"/>
        </w:rPr>
        <w:t xml:space="preserve">/ </w:t>
      </w:r>
      <w:r>
        <w:rPr>
          <w:rFonts w:ascii="Times New Roman" w:hAnsi="Times New Roman" w:eastAsia="方正仿宋_GBK" w:cs="Times New Roman"/>
          <w:sz w:val="32"/>
          <w:highlight w:val="none"/>
        </w:rPr>
        <w:t>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sz w:val="32"/>
          <w:highlight w:val="none"/>
          <w:u w:val="thick"/>
          <w:lang w:val="en-US" w:eastAsia="zh-CN"/>
        </w:rPr>
        <w:t xml:space="preserve"> / </w:t>
      </w:r>
      <w:r>
        <w:rPr>
          <w:rFonts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sz w:val="32"/>
          <w:highlight w:val="none"/>
        </w:rPr>
        <w:t>第三十二条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第三十三条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第三十四条</w:t>
      </w:r>
      <w:r>
        <w:rPr>
          <w:rFonts w:ascii="Times New Roman" w:hAnsi="Times New Roman" w:eastAsia="方正仿宋_GBK" w:cs="Times New Roman"/>
          <w:sz w:val="32"/>
          <w:highlight w:val="none"/>
        </w:rPr>
        <w:t xml:space="preserve">  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10个工作日并达到约定交地时间因出让人原因未交付土地的，每延期一日，出让人应当按国有建设用地使用权出让价款（不含延迟缴纳国有建设用地使用权出让价款违约金）的</w:t>
      </w:r>
      <w:r>
        <w:rPr>
          <w:rFonts w:ascii="Times New Roman" w:hAnsi="Times New Roman" w:eastAsia="方正仿宋_GBK" w:cs="Times New Roman"/>
          <w:sz w:val="32"/>
          <w:highlight w:val="none"/>
          <w:u w:val="thick"/>
        </w:rPr>
        <w:t>1‰</w:t>
      </w:r>
      <w:r>
        <w:rPr>
          <w:rFonts w:ascii="Times New Roman" w:hAnsi="Times New Roman" w:eastAsia="方正仿宋_GBK" w:cs="Times New Roman"/>
          <w:sz w:val="32"/>
          <w:highlight w:val="none"/>
        </w:rPr>
        <w:t>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sz w:val="32"/>
          <w:highlight w:val="none"/>
        </w:rPr>
        <w:t>第三十五条</w:t>
      </w:r>
      <w:r>
        <w:rPr>
          <w:rFonts w:ascii="Times New Roman" w:hAnsi="Times New Roman" w:eastAsia="方正仿宋_GBK" w:cs="Times New Roman"/>
          <w:sz w:val="32"/>
          <w:highlight w:val="none"/>
        </w:rPr>
        <w:t xml:space="preserve"> 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ascii="Times New Roman" w:hAnsi="Times New Roman" w:eastAsia="方正仿宋_GBK" w:cs="Times New Roman"/>
          <w:b/>
          <w:bCs/>
          <w:sz w:val="32"/>
          <w:highlight w:val="none"/>
        </w:rPr>
        <w:t xml:space="preserve"> </w:t>
      </w:r>
      <w:r>
        <w:rPr>
          <w:rFonts w:ascii="方正楷体_GBK" w:hAnsi="方正仿宋_GBK" w:eastAsia="方正楷体_GBK" w:cs="Times New Roman"/>
          <w:b/>
          <w:bCs/>
          <w:kern w:val="2"/>
          <w:sz w:val="32"/>
          <w:szCs w:val="32"/>
          <w:highlight w:val="none"/>
        </w:rPr>
        <w:t>第三十六条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2"/>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第三十七条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ascii="Times New Roman" w:hAnsi="Times New Roman" w:eastAsia="方正仿宋_GBK" w:cs="Times New Roman"/>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2"/>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2"/>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第三十八条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2"/>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第三十九条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2"/>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第四十二条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第四十三条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eastAsia="zh-CN"/>
        </w:rPr>
        <w:t>肆</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eastAsia="zh-CN"/>
        </w:rPr>
        <w:t>贰</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eastAsia="zh-CN"/>
        </w:rPr>
        <w:t>贰</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2"/>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2"/>
        <w:spacing w:before="0" w:beforeAutospacing="0" w:after="0" w:afterAutospacing="0" w:line="600" w:lineRule="exact"/>
        <w:jc w:val="center"/>
        <w:rPr>
          <w:rFonts w:ascii="方正小标宋_GBK" w:hAnsi="方正黑体简体" w:eastAsia="方正小标宋_GBK" w:cs="方正黑体简体"/>
          <w:color w:val="000000" w:themeColor="text1"/>
          <w:kern w:val="2"/>
          <w:sz w:val="44"/>
          <w:szCs w:val="44"/>
          <w:highlight w:val="none"/>
        </w:rPr>
      </w:pP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方正仿宋_GBK" w:eastAsia="方正仿宋_GBK" w:cs="Times New Roman"/>
          <w:bCs/>
          <w:sz w:val="32"/>
          <w:szCs w:val="32"/>
          <w:highlight w:val="none"/>
        </w:rPr>
        <w:t>该地块按土地现状</w:t>
      </w:r>
      <w:r>
        <w:rPr>
          <w:rFonts w:ascii="Times New Roman" w:hAnsi="Times New Roman" w:eastAsia="方正仿宋_GBK" w:cs="Times New Roman"/>
          <w:bCs/>
          <w:sz w:val="32"/>
          <w:szCs w:val="32"/>
          <w:highlight w:val="none"/>
        </w:rPr>
        <w:t>“</w:t>
      </w:r>
      <w:r>
        <w:rPr>
          <w:rFonts w:ascii="Times New Roman" w:hAnsi="方正仿宋_GBK" w:eastAsia="方正仿宋_GBK" w:cs="Times New Roman"/>
          <w:bCs/>
          <w:sz w:val="32"/>
          <w:szCs w:val="32"/>
          <w:highlight w:val="none"/>
        </w:rPr>
        <w:t>净地</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z w:val="32"/>
          <w:szCs w:val="32"/>
          <w:highlight w:val="none"/>
          <w:lang w:eastAsia="zh-CN"/>
        </w:rPr>
        <w:t>挂牌</w:t>
      </w:r>
      <w:r>
        <w:rPr>
          <w:rFonts w:ascii="Times New Roman" w:hAnsi="方正仿宋_GBK" w:eastAsia="方正仿宋_GBK" w:cs="Times New Roman"/>
          <w:bCs/>
          <w:sz w:val="32"/>
          <w:szCs w:val="32"/>
          <w:highlight w:val="none"/>
        </w:rPr>
        <w:t>出让。受让人</w:t>
      </w:r>
      <w:r>
        <w:rPr>
          <w:rFonts w:ascii="Times New Roman" w:hAnsi="Times New Roman" w:eastAsia="方正仿宋_GBK" w:cs="Times New Roman"/>
          <w:bCs/>
          <w:sz w:val="32"/>
          <w:szCs w:val="32"/>
          <w:highlight w:val="none"/>
        </w:rPr>
        <w:t>对</w:t>
      </w:r>
      <w:r>
        <w:rPr>
          <w:rFonts w:ascii="Times New Roman" w:hAnsi="方正仿宋_GBK" w:eastAsia="方正仿宋_GBK" w:cs="Times New Roman"/>
          <w:bCs/>
          <w:sz w:val="32"/>
          <w:szCs w:val="32"/>
          <w:highlight w:val="none"/>
        </w:rPr>
        <w:t>该地块现状</w:t>
      </w:r>
      <w:r>
        <w:rPr>
          <w:rFonts w:ascii="Times New Roman" w:hAnsi="Times New Roman" w:eastAsia="方正仿宋_GBK" w:cs="Times New Roman"/>
          <w:bCs/>
          <w:sz w:val="32"/>
          <w:szCs w:val="32"/>
          <w:highlight w:val="none"/>
        </w:rPr>
        <w:t>“</w:t>
      </w:r>
      <w:r>
        <w:rPr>
          <w:rFonts w:ascii="Times New Roman" w:hAnsi="方正仿宋_GBK" w:eastAsia="方正仿宋_GBK" w:cs="Times New Roman"/>
          <w:bCs/>
          <w:sz w:val="32"/>
          <w:szCs w:val="32"/>
          <w:highlight w:val="none"/>
        </w:rPr>
        <w:t>净地</w:t>
      </w:r>
      <w:r>
        <w:rPr>
          <w:rFonts w:ascii="Times New Roman" w:hAnsi="Times New Roman" w:eastAsia="方正仿宋_GBK" w:cs="Times New Roman"/>
          <w:bCs/>
          <w:sz w:val="32"/>
          <w:szCs w:val="32"/>
          <w:highlight w:val="none"/>
        </w:rPr>
        <w:t>”</w:t>
      </w:r>
      <w:r>
        <w:rPr>
          <w:rFonts w:ascii="Times New Roman" w:hAnsi="方正仿宋_GBK" w:eastAsia="方正仿宋_GBK" w:cs="Times New Roman"/>
          <w:bCs/>
          <w:sz w:val="32"/>
          <w:szCs w:val="32"/>
          <w:highlight w:val="none"/>
        </w:rPr>
        <w:t>无异议并全部接受。受让人在入场施工及开发建设过程中对现状</w:t>
      </w:r>
      <w:r>
        <w:rPr>
          <w:rFonts w:ascii="Times New Roman" w:hAnsi="Times New Roman" w:eastAsia="方正仿宋_GBK" w:cs="Times New Roman"/>
          <w:bCs/>
          <w:sz w:val="32"/>
          <w:szCs w:val="32"/>
          <w:highlight w:val="none"/>
        </w:rPr>
        <w:t>“</w:t>
      </w:r>
      <w:r>
        <w:rPr>
          <w:rFonts w:ascii="Times New Roman" w:hAnsi="方正仿宋_GBK" w:eastAsia="方正仿宋_GBK" w:cs="Times New Roman"/>
          <w:bCs/>
          <w:sz w:val="32"/>
          <w:szCs w:val="32"/>
          <w:highlight w:val="none"/>
        </w:rPr>
        <w:t>净地</w:t>
      </w:r>
      <w:r>
        <w:rPr>
          <w:rFonts w:ascii="Times New Roman" w:hAnsi="Times New Roman" w:eastAsia="方正仿宋_GBK" w:cs="Times New Roman"/>
          <w:bCs/>
          <w:sz w:val="32"/>
          <w:szCs w:val="32"/>
          <w:highlight w:val="none"/>
        </w:rPr>
        <w:t>”</w:t>
      </w:r>
      <w:r>
        <w:rPr>
          <w:rFonts w:ascii="Times New Roman" w:hAnsi="方正仿宋_GBK" w:eastAsia="方正仿宋_GBK" w:cs="Times New Roman"/>
          <w:bCs/>
          <w:sz w:val="32"/>
          <w:szCs w:val="32"/>
          <w:highlight w:val="none"/>
        </w:rPr>
        <w:t>产生异议的，一切责任由受让人承担，出让人不承担任何责任。</w:t>
      </w:r>
      <w:r>
        <w:rPr>
          <w:rFonts w:hint="eastAsia" w:ascii="方正仿宋_GBK" w:hAnsi="方正仿宋_GBK" w:eastAsia="方正仿宋_GBK" w:cs="方正仿宋_GBK"/>
          <w:b w:val="0"/>
          <w:bCs/>
          <w:color w:val="auto"/>
          <w:kern w:val="2"/>
          <w:sz w:val="32"/>
          <w:szCs w:val="32"/>
          <w:highlight w:val="none"/>
          <w:lang w:val="en-US" w:eastAsia="zh-CN" w:bidi="ar"/>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二、该地块国有建设用地使用权出让价款只包含地表建设用地使用权出让价款，如涉及地下空间建设用地使用权，在确立地下空间使用权时，受让人需按相关政策规定缴纳地下空间使用权出让价款。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三、该地块出让后，受让人在开发建设时若对地块范围外的土壤或山体造成破坏的，须负责对破坏的土壤或山体进行治理和恢复。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ascii="Times New Roman" w:hAnsi="Times New Roman" w:eastAsia="方正仿宋_GBK" w:cs="Times New Roman"/>
          <w:bCs/>
          <w:sz w:val="32"/>
          <w:szCs w:val="32"/>
          <w:highlight w:val="none"/>
        </w:rPr>
        <w:t>四、</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Times New Roman" w:eastAsia="方正仿宋_GBK" w:cs="Times New Roman"/>
          <w:kern w:val="0"/>
          <w:sz w:val="32"/>
          <w:szCs w:val="32"/>
          <w:highlight w:val="none"/>
        </w:rPr>
        <w:t>五、</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六、国有建设用地使用权出让合同（示范文本）部分条款释义（详见附件</w:t>
      </w:r>
      <w:r>
        <w:rPr>
          <w:rFonts w:hint="eastAsia" w:ascii="Times New Roman" w:hAnsi="Times New Roman" w:eastAsia="方正仿宋_GBK" w:cs="Times New Roman"/>
          <w:bCs/>
          <w:sz w:val="32"/>
          <w:szCs w:val="32"/>
          <w:highlight w:val="none"/>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七、受让人须设立《建设项目用地信息公示牌》（详见附件</w:t>
      </w:r>
      <w:r>
        <w:rPr>
          <w:rFonts w:hint="eastAsia" w:ascii="Times New Roman" w:hAnsi="Times New Roman" w:eastAsia="方正仿宋_GBK" w:cs="Times New Roman"/>
          <w:bCs/>
          <w:sz w:val="32"/>
          <w:szCs w:val="32"/>
          <w:highlight w:val="none"/>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八、受让人应在开、竣工30日前向资阳市自然资源和规划局（由建设用地监督管理科负责受理）提交《建设项目动工申报书》（详见附件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rPr>
        <w:t>7</w:t>
      </w:r>
      <w:r>
        <w:rPr>
          <w:rFonts w:ascii="Times New Roman" w:hAnsi="Times New Roman" w:eastAsia="方正仿宋_GBK" w:cs="Times New Roman"/>
          <w:bCs/>
          <w:sz w:val="32"/>
          <w:szCs w:val="32"/>
          <w:highlight w:val="none"/>
        </w:rPr>
        <w:t>）。</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bCs/>
          <w:kern w:val="2"/>
          <w:sz w:val="32"/>
          <w:szCs w:val="32"/>
          <w:highlight w:val="none"/>
        </w:rPr>
        <w:t>九、合同价款缴费方式：缴费人可通过四川省电子税务局或到资阳市雁江区政务服务中心税务窗口缴纳。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ind w:firstLine="640" w:firstLineChars="200"/>
        <w:jc w:val="both"/>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 xml:space="preserve"> </w:t>
      </w: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委托代理人</w:t>
      </w:r>
      <w:r>
        <w:rPr>
          <w:rFonts w:ascii="Times New Roman" w:hAnsi="Times New Roman" w:eastAsia="方正仿宋_GBK" w:cs="Times New Roman"/>
          <w:kern w:val="2"/>
          <w:sz w:val="32"/>
          <w:szCs w:val="32"/>
          <w:highlight w:val="none"/>
        </w:rPr>
        <w:t>)</w:t>
      </w:r>
      <w:r>
        <w:rPr>
          <w:rFonts w:ascii="Times New Roman" w:hAnsi="方正仿宋_GBK" w:eastAsia="方正仿宋_GBK" w:cs="Times New Roman"/>
          <w:kern w:val="2"/>
          <w:sz w:val="32"/>
          <w:szCs w:val="32"/>
          <w:highlight w:val="none"/>
        </w:rPr>
        <w:t>：</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2"/>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2"/>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hint="eastAsia" w:ascii="Times New Roman" w:hAnsi="方正仿宋_GBK" w:eastAsia="方正仿宋_GBK" w:cs="Times New Roman"/>
          <w:kern w:val="2"/>
          <w:sz w:val="32"/>
          <w:szCs w:val="32"/>
          <w:highlight w:val="none"/>
          <w:lang w:val="en-US" w:eastAsia="zh-CN"/>
        </w:rPr>
        <w:t xml:space="preserve">  </w:t>
      </w:r>
      <w:r>
        <w:rPr>
          <w:rFonts w:ascii="Times New Roman" w:hAnsi="方正仿宋_GBK" w:eastAsia="方正仿宋_GBK" w:cs="Times New Roman"/>
          <w:kern w:val="2"/>
          <w:sz w:val="32"/>
          <w:szCs w:val="32"/>
          <w:highlight w:val="none"/>
        </w:rPr>
        <w:t>月</w:t>
      </w:r>
      <w:r>
        <w:rPr>
          <w:rFonts w:hint="eastAsia" w:ascii="Times New Roman" w:hAnsi="Times New Roman" w:eastAsia="方正仿宋_GBK" w:cs="Times New Roman"/>
          <w:kern w:val="2"/>
          <w:sz w:val="32"/>
          <w:szCs w:val="32"/>
          <w:highlight w:val="none"/>
          <w:lang w:val="en-US" w:eastAsia="zh-CN"/>
        </w:rPr>
        <w:t xml:space="preserve">  </w:t>
      </w:r>
      <w:r>
        <w:rPr>
          <w:rFonts w:ascii="Times New Roman" w:hAnsi="方正仿宋_GBK" w:eastAsia="方正仿宋_GBK" w:cs="Times New Roman"/>
          <w:kern w:val="2"/>
          <w:sz w:val="32"/>
          <w:szCs w:val="32"/>
          <w:highlight w:val="none"/>
        </w:rPr>
        <w:t>日</w:t>
      </w:r>
    </w:p>
    <w:p>
      <w:pPr>
        <w:pStyle w:val="20"/>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3" o:spid="_x0000_s2112" o:spt="203" style="position:absolute;left:0pt;margin-left:0pt;margin-top:0pt;height:390pt;width:414pt;mso-position-horizontal-relative:char;mso-position-vertical-relative:line;z-index:251680768;mso-width-relative:page;mso-height-relative:page;" coordorigin="1800,1830" coordsize="8280,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">
            <o:lock v:ext="edit" rotation="t" aspectratio="t"/>
            <v:rect id="矩形 39" o:spid="_x0000_s2113"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path/>
              <v:fill on="f" focussize="0,0"/>
              <v:stroke on="f"/>
              <v:imagedata o:title=""/>
              <o:lock v:ext="edit" aspectratio="t"/>
            </v:rect>
            <v:line id="直接连接符 40" o:spid="_x0000_s2114" o:spt="20" style="position:absolute;left:8820;top:1830;flip:y;height:780;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path arrowok="t"/>
              <v:fill focussize="0,0"/>
              <v:stroke dashstyle="longDash" endarrow="block"/>
              <v:imagedata o:title=""/>
              <o:lock v:ext="edit"/>
            </v:line>
            <v:shape id="文本框 41" o:spid="_x0000_s2115" o:spt="202" type="#_x0000_t202" style="position:absolute;left:1980;top:4794;height:3593;width:9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path/>
              <v:fill focussize="0,0"/>
              <v:stroke on="f" joinstyle="miter"/>
              <v:imagedata o:title=""/>
              <o:lock v:ext="edit"/>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直接连接符 42" o:spid="_x0000_s2116" o:spt="20" style="position:absolute;left:1980;top:4714;height:2835;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path arrowok="t"/>
              <v:fill focussize="0,0"/>
              <v:stroke dashstyle="longDash"/>
              <v:imagedata o:title=""/>
              <o:lock v:ext="edit"/>
            </v:line>
            <w10:anchorlock/>
          </v:group>
        </w:pict>
      </w:r>
      <w:r>
        <w:rPr>
          <w:rFonts w:ascii="Times New Roman" w:hAnsi="Times New Roman" w:eastAsia="方正仿宋_GBK" w:cs="Times New Roman"/>
          <w:sz w:val="32"/>
          <w:szCs w:val="32"/>
          <w:highlight w:val="none"/>
        </w:rPr>
        <w:fldChar w:fldCharType="end"/>
      </w:r>
      <w:r>
        <w:rPr>
          <w:rFonts w:ascii="Times New Roman" w:hAnsi="Times New Roman" w:eastAsia="方正仿宋_GBK" w:cs="Times New Roman"/>
          <w:sz w:val="32"/>
          <w:szCs w:val="32"/>
          <w:highlight w:val="none"/>
        </w:rPr>
        <w:drawing>
          <wp:inline distT="0" distB="0" distL="114300" distR="114300">
            <wp:extent cx="5257800" cy="494284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srcRect t="-99454" b="99454"/>
                    <a:stretch>
                      <a:fillRect/>
                    </a:stretch>
                  </pic:blipFill>
                  <pic:spPr>
                    <a:xfrm>
                      <a:off x="0" y="0"/>
                      <a:ext cx="5257800" cy="4942840"/>
                    </a:xfrm>
                    <a:prstGeom prst="rect">
                      <a:avLst/>
                    </a:prstGeom>
                    <a:noFill/>
                    <a:ln w="9525">
                      <a:noFill/>
                    </a:ln>
                  </pic:spPr>
                </pic:pic>
              </a:graphicData>
            </a:graphic>
          </wp:inline>
        </w:drawing>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0"/>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pict>
          <v:shape id="_x0000_s2117" o:spid="_x0000_s2117" o:spt="202" type="#_x0000_t202" style="position:absolute;left:0pt;margin-left:324pt;margin-top:478.85pt;height:39pt;width:144pt;z-index:251674624;mso-width-relative:page;mso-height-relative:page;" stroked="f" coordsize="21600,21600" o:gfxdata="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AEOwHN2gAAAAwBAAAPAAAAAAAAAAEAIAAAADgAAABkcnMvZG93&#10;bnJldi54bWxQSwECFAAUAAAACACHTuJA1jBFxq8BAAA6AwAADgAAAAAAAAABACAAAAA/AQAAZHJz&#10;L2Uyb0RvYy54bWxQSwUGAAAAAAYABgBZAQAAYAU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w:r>
      <w:r>
        <w:rPr>
          <w:rFonts w:ascii="Times New Roman" w:hAnsi="Times New Roman" w:eastAsia="方正黑体_GBK" w:cs="Times New Roman"/>
          <w:sz w:val="32"/>
          <w:szCs w:val="32"/>
          <w:highlight w:val="none"/>
        </w:rPr>
        <w:pict>
          <v:shape id="_x0000_s2118" o:spid="_x0000_s2118" o:spt="202" type="#_x0000_t202" style="position:absolute;left:0pt;margin-left:-17.25pt;margin-top:265.2pt;height:179.65pt;width:45pt;z-index:251673600;mso-width-relative:page;mso-height-relative:page;" stroked="f" coordsize="21600,21600" o:gfxdata="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avLJOdoAAAAKAQAADwAAAAAAAAABACAAAAA4AAAA&#10;ZHJzL2Rvd25yZXYueG1sUEsBAhQAFAAAAAgAh07iQN7FykC2AQAASAMAAA4AAAAAAAAAAQAgAAAA&#10;PwEAAGRycy9lMm9Eb2MueG1sUEsFBgAAAAAGAAYAWQEAAGcFAAAAAA==&#10;">
            <v:path/>
            <v:fill focussize="0,0"/>
            <v:stroke on="f" joinstyle="miter"/>
            <v:imagedata o:title=""/>
            <o:lock v:ext="edit"/>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w:r>
      <w:r>
        <w:rPr>
          <w:rFonts w:ascii="Times New Roman" w:hAnsi="Times New Roman" w:eastAsia="方正黑体_GBK" w:cs="Times New Roman"/>
          <w:sz w:val="32"/>
          <w:szCs w:val="32"/>
          <w:highlight w:val="none"/>
        </w:rPr>
        <w:pict>
          <v:line id="_x0000_s2119" o:spid="_x0000_s2119" o:spt="20" style="position:absolute;left:0pt;margin-left:-18.85pt;margin-top:277.05pt;height:141.75pt;width:0.05pt;z-index:251672576;mso-width-relative:page;mso-height-relative:page;" coordsize="21600,21600" o:gfxdata="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DS&#10;aw9P2AAAAAsBAAAPAAAAAAAAAAEAIAAAADgAAABkcnMvZG93bnJldi54bWxQSwECFAAUAAAACACH&#10;TuJAvaGP0NUBAACPAwAADgAAAAAAAAABACAAAAA9AQAAZHJzL2Uyb0RvYy54bWxQSwUGAAAAAAYA&#10;BgBZAQAAhAUAAAAA&#10;">
            <v:path arrowok="t"/>
            <v:fill focussize="0,0"/>
            <v:stroke dashstyle="longDash"/>
            <v:imagedata o:title=""/>
            <o:lock v:ext="edit"/>
            <w10:anchorlock/>
          </v:line>
        </w:pic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w:pict>
          <v:group id="组合 4" o:spid="_x0000_s2120" o:spt="203" style="position:absolute;left:0pt;margin-left:0pt;margin-top:0pt;height:483.6pt;width:450pt;mso-position-horizontal-relative:char;mso-position-vertical-relative:line;z-index:251681792;mso-width-relative:page;mso-height-relative:page;" coordorigin="1800,2142" coordsize="9000,9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">
            <o:lock v:ext="edit" rotation="t" aspectratio="t"/>
            <v:rect id="矩形 5" o:spid="_x0000_s2121"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path/>
              <v:fill on="f" focussize="0,0"/>
              <v:stroke on="f"/>
              <v:imagedata o:title=""/>
              <o:lock v:ext="edit" aspectratio="t"/>
            </v:rect>
            <v:line id="直接连接符 6" o:spid="_x0000_s2122" o:spt="20" style="position:absolute;left:2700;top:3078;height:1;width:594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path arrowok="t"/>
              <v:fill focussize="0,0"/>
              <v:stroke weight="1pt"/>
              <v:imagedata o:title=""/>
              <o:lock v:ext="edit"/>
            </v:line>
            <v:line id="直接连接符 7" o:spid="_x0000_s2123" o:spt="20" style="position:absolute;left:2685;top:3078;height:8424;width:15;"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path arrowok="t"/>
              <v:fill focussize="0,0"/>
              <v:stroke weight="1pt"/>
              <v:imagedata o:title=""/>
              <o:lock v:ext="edit"/>
            </v:line>
            <v:line id="直接连接符 8" o:spid="_x0000_s2124" o:spt="20" style="position:absolute;left:2700;top:7134;height:0;width:612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path arrowok="t"/>
              <v:fill focussize="0,0"/>
              <v:stroke weight="1pt"/>
              <v:imagedata o:title=""/>
              <o:lock v:ext="edit"/>
            </v:line>
            <v:line id="直接连接符 9" o:spid="_x0000_s2125" o:spt="20" style="position:absolute;left:2700;top:11502;height:0;width:64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path arrowok="t"/>
              <v:fill focussize="0,0"/>
              <v:stroke weight="1pt"/>
              <v:imagedata o:title=""/>
              <o:lock v:ext="edit"/>
            </v:line>
            <v:line id="直接连接符 10" o:spid="_x0000_s2126" o:spt="20" style="position:absolute;left:6300;top:3075;height:4056;width:1;"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path arrowok="t"/>
              <v:fill focussize="0,0"/>
              <v:stroke startarrow="block" endarrow="block"/>
              <v:imagedata o:title=""/>
              <o:lock v:ext="edit"/>
            </v:line>
            <v:line id="直接连接符 11" o:spid="_x0000_s2127" o:spt="20" style="position:absolute;left:6300;top:7134;height:4368;width: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path arrowok="t"/>
              <v:fill focussize="0,0"/>
              <v:stroke startarrow="block" endarrow="block"/>
              <v:imagedata o:title=""/>
              <o:lock v:ext="edit"/>
            </v:line>
            <v:shape id="文本框 12" o:spid="_x0000_s2128" o:spt="202" type="#_x0000_t202" style="position:absolute;left:7920;top:2687;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2129" o:spt="202" type="#_x0000_t202" style="position:absolute;left:7920;top:6726;height:780;width:288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path/>
              <v:fill focussize="0,0"/>
              <v:stroke on="f" joinstyle="miter"/>
              <v:imagedata o:title=""/>
              <o:lock v:ext="edit"/>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2130" o:spt="20" style="position:absolute;left:28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path arrowok="t"/>
              <v:fill focussize="0,0"/>
              <v:stroke/>
              <v:imagedata o:title=""/>
              <o:lock v:ext="edit"/>
            </v:line>
            <v:line id="直接连接符 15" o:spid="_x0000_s2131" o:spt="20" style="position:absolute;left:31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path arrowok="t"/>
              <v:fill focussize="0,0"/>
              <v:stroke/>
              <v:imagedata o:title=""/>
              <o:lock v:ext="edit"/>
            </v:line>
            <v:line id="直接连接符 16" o:spid="_x0000_s2132" o:spt="20" style="position:absolute;left:33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path arrowok="t"/>
              <v:fill focussize="0,0"/>
              <v:stroke/>
              <v:imagedata o:title=""/>
              <o:lock v:ext="edit"/>
            </v:line>
            <v:line id="直接连接符 17" o:spid="_x0000_s2133" o:spt="20" style="position:absolute;left:36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path arrowok="t"/>
              <v:fill focussize="0,0"/>
              <v:stroke/>
              <v:imagedata o:title=""/>
              <o:lock v:ext="edit"/>
            </v:line>
            <v:line id="直接连接符 18" o:spid="_x0000_s2134" o:spt="20" style="position:absolute;left:38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path arrowok="t"/>
              <v:fill focussize="0,0"/>
              <v:stroke/>
              <v:imagedata o:title=""/>
              <o:lock v:ext="edit"/>
            </v:line>
            <v:line id="直接连接符 19" o:spid="_x0000_s2135" o:spt="20" style="position:absolute;left:40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path arrowok="t"/>
              <v:fill focussize="0,0"/>
              <v:stroke/>
              <v:imagedata o:title=""/>
              <o:lock v:ext="edit"/>
            </v:line>
            <v:line id="直接连接符 20" o:spid="_x0000_s2136" o:spt="20" style="position:absolute;left:43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path arrowok="t"/>
              <v:fill focussize="0,0"/>
              <v:stroke/>
              <v:imagedata o:title=""/>
              <o:lock v:ext="edit"/>
            </v:line>
            <v:line id="直接连接符 21" o:spid="_x0000_s2137" o:spt="20" style="position:absolute;left:45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path arrowok="t"/>
              <v:fill focussize="0,0"/>
              <v:stroke/>
              <v:imagedata o:title=""/>
              <o:lock v:ext="edit"/>
            </v:line>
            <v:line id="直接连接符 22" o:spid="_x0000_s2138" o:spt="20" style="position:absolute;left:47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path arrowok="t"/>
              <v:fill focussize="0,0"/>
              <v:stroke/>
              <v:imagedata o:title=""/>
              <o:lock v:ext="edit"/>
            </v:line>
            <v:line id="直接连接符 23" o:spid="_x0000_s2139" o:spt="20" style="position:absolute;left:50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path arrowok="t"/>
              <v:fill focussize="0,0"/>
              <v:stroke/>
              <v:imagedata o:title=""/>
              <o:lock v:ext="edit"/>
            </v:line>
            <v:line id="直接连接符 24" o:spid="_x0000_s2140" o:spt="20" style="position:absolute;left:52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path arrowok="t"/>
              <v:fill focussize="0,0"/>
              <v:stroke/>
              <v:imagedata o:title=""/>
              <o:lock v:ext="edit"/>
            </v:line>
            <v:line id="直接连接符 25" o:spid="_x0000_s2141" o:spt="20" style="position:absolute;left:550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path arrowok="t"/>
              <v:fill focussize="0,0"/>
              <v:stroke/>
              <v:imagedata o:title=""/>
              <o:lock v:ext="edit"/>
            </v:line>
            <v:line id="直接连接符 26" o:spid="_x0000_s2142" o:spt="20" style="position:absolute;left:574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path arrowok="t"/>
              <v:fill focussize="0,0"/>
              <v:stroke/>
              <v:imagedata o:title=""/>
              <o:lock v:ext="edit"/>
            </v:line>
            <v:line id="直接连接符 27" o:spid="_x0000_s2143" o:spt="20" style="position:absolute;left:598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path arrowok="t"/>
              <v:fill focussize="0,0"/>
              <v:stroke/>
              <v:imagedata o:title=""/>
              <o:lock v:ext="edit"/>
            </v:line>
            <v:line id="直接连接符 28" o:spid="_x0000_s2144" o:spt="20" style="position:absolute;left:622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path arrowok="t"/>
              <v:fill focussize="0,0"/>
              <v:stroke/>
              <v:imagedata o:title=""/>
              <o:lock v:ext="edit"/>
            </v:line>
            <v:line id="直接连接符 29" o:spid="_x0000_s2145" o:spt="20" style="position:absolute;left:6460;top:713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path arrowok="t"/>
              <v:fill focussize="0,0"/>
              <v:stroke/>
              <v:imagedata o:title=""/>
              <o:lock v:ext="edit"/>
            </v:line>
            <v:line id="直接连接符 30" o:spid="_x0000_s2146" o:spt="20" style="position:absolute;left:668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path arrowok="t"/>
              <v:fill focussize="0,0"/>
              <v:stroke/>
              <v:imagedata o:title=""/>
              <o:lock v:ext="edit"/>
            </v:line>
            <v:line id="直接连接符 31" o:spid="_x0000_s2147" o:spt="20" style="position:absolute;left:692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path arrowok="t"/>
              <v:fill focussize="0,0"/>
              <v:stroke/>
              <v:imagedata o:title=""/>
              <o:lock v:ext="edit"/>
            </v:line>
            <v:line id="直接连接符 32" o:spid="_x0000_s2148" o:spt="20" style="position:absolute;left:716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path arrowok="t"/>
              <v:fill focussize="0,0"/>
              <v:stroke/>
              <v:imagedata o:title=""/>
              <o:lock v:ext="edit"/>
            </v:line>
            <v:line id="直接连接符 33" o:spid="_x0000_s2149" o:spt="20" style="position:absolute;left:740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path arrowok="t"/>
              <v:fill focussize="0,0"/>
              <v:stroke/>
              <v:imagedata o:title=""/>
              <o:lock v:ext="edit"/>
            </v:line>
            <v:line id="直接连接符 34" o:spid="_x0000_s2150" o:spt="20" style="position:absolute;left:7640;top:7154;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path arrowok="t"/>
              <v:fill focussize="0,0"/>
              <v:stroke/>
              <v:imagedata o:title=""/>
              <o:lock v:ext="edit"/>
            </v:line>
            <v:line id="直接连接符 35" o:spid="_x0000_s2151" o:spt="20" style="position:absolute;left:2700;top:7129;flip:y;height:156;width:180;" o:connectortype="straigh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path arrowok="t"/>
              <v:fill focussize="0,0"/>
              <v:stroke/>
              <v:imagedata o:title=""/>
              <o:lock v:ext="edit"/>
            </v:line>
            <v:shape id="文本框 36" o:spid="_x0000_s2152" o:spt="202" type="#_x0000_t202" style="position:absolute;left:6510;top:474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path/>
              <v:fill focussize="0,0"/>
              <v:stroke on="f" joinstyle="miter"/>
              <v:imagedata o:title=""/>
              <o:lock v:ext="edit"/>
              <v:textbox>
                <w:txbxContent>
                  <w:p>
                    <w:r>
                      <w:t>h=   m</w:t>
                    </w:r>
                  </w:p>
                </w:txbxContent>
              </v:textbox>
            </v:shape>
            <v:shape id="_x0000_s2153" o:spid="_x0000_s2153" o:spt="202" type="#_x0000_t202" style="position:absolute;left:6510;top:9003;height:780;width:252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path/>
              <v:fill focussize="0,0"/>
              <v:stroke on="f" joinstyle="miter"/>
              <v:imagedata o:title=""/>
              <o:lock v:ext="edit"/>
              <v:textbox>
                <w:txbxContent>
                  <w:p>
                    <w:r>
                      <w:t>h=   m</w:t>
                    </w:r>
                  </w:p>
                </w:txbxContent>
              </v:textbox>
            </v:shape>
            <w10:anchorlock/>
          </v:group>
        </w:pict>
      </w:r>
      <w:r>
        <w:rPr>
          <w:rFonts w:ascii="Times New Roman" w:hAnsi="Times New Roman" w:eastAsia="方正仿宋_GBK" w:cs="Times New Roman"/>
          <w:sz w:val="32"/>
          <w:szCs w:val="32"/>
          <w:highlight w:val="none"/>
        </w:rPr>
        <w:drawing>
          <wp:inline distT="0" distB="0" distL="114300" distR="114300">
            <wp:extent cx="5715000" cy="6124575"/>
            <wp:effectExtent l="0" t="0" r="1270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县</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1"/>
        <w:ind w:firstLine="210"/>
        <w:rPr>
          <w:highlight w:val="none"/>
        </w:rPr>
      </w:pPr>
    </w:p>
    <w:p>
      <w:pPr>
        <w:spacing w:line="600" w:lineRule="exact"/>
        <w:rPr>
          <w:rFonts w:ascii="Times New Roman" w:hAnsi="Times New Roman" w:eastAsia="方正仿宋_GBK" w:cs="Times New Roman"/>
          <w:sz w:val="32"/>
          <w:szCs w:val="32"/>
          <w:highlight w:val="none"/>
        </w:rPr>
      </w:pPr>
    </w:p>
    <w:p>
      <w:pPr>
        <w:pStyle w:val="13"/>
        <w:ind w:left="0" w:leftChars="0" w:firstLine="0" w:firstLineChars="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sz w:val="32"/>
          <w:highlight w:val="none"/>
        </w:rPr>
        <w:t>条款原文：第十一条，受让人应在按本合同约定付清本宗地全部国有建设用地使用权出让价款（含延迟缴纳国有建设用地使用权出让价款违约金）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释义：受让人支付国有建设用地使用权出让价款涉及违约金的，还需提供违约金缴纳凭证。</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四、条款原文：第十四条，受让人同意本合同项下宗地建设项目在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条款原文：第三十三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资阳市自然资源和规划局：</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sectPr>
          <w:footerReference r:id="rId7" w:type="first"/>
          <w:footerReference r:id="rId5" w:type="default"/>
          <w:footerReference r:id="rId6" w:type="even"/>
          <w:pgSz w:w="11907" w:h="16840"/>
          <w:pgMar w:top="2098" w:right="1474" w:bottom="1985" w:left="1588" w:header="851" w:footer="1247" w:gutter="0"/>
          <w:pgNumType w:fmt="numberInDash" w:start="1" w:chapStyle="1" w:chapSep="emDash"/>
          <w:cols w:space="0" w:num="1"/>
          <w:titlePg/>
          <w:docGrid w:linePitch="319" w:charSpace="0"/>
        </w:sect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方正小标宋简体" w:eastAsia="方正小标宋简体"/>
          <w:sz w:val="36"/>
          <w:szCs w:val="36"/>
          <w:highlight w:val="none"/>
        </w:rPr>
      </w:pPr>
      <w:r>
        <w:rPr>
          <w:rFonts w:hint="eastAsia" w:ascii="方正小标宋简体" w:eastAsia="方正小标宋简体"/>
          <w:sz w:val="36"/>
          <w:szCs w:val="36"/>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 w:val="32"/>
          <w:szCs w:val="32"/>
          <w:highlight w:val="none"/>
        </w:rPr>
      </w:pPr>
      <w:r>
        <w:rPr>
          <w:rFonts w:hint="eastAsia" w:ascii="仿宋" w:hAnsi="仿宋" w:eastAsia="仿宋"/>
          <w:sz w:val="32"/>
          <w:szCs w:val="32"/>
          <w:highlight w:val="none"/>
        </w:rPr>
        <w:t xml:space="preserve">资阳市自然资源和规划局：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sz w:val="32"/>
          <w:szCs w:val="32"/>
          <w:highlight w:val="none"/>
        </w:rPr>
      </w:pPr>
      <w:r>
        <w:rPr>
          <w:rFonts w:hint="eastAsia" w:ascii="仿宋" w:hAnsi="仿宋" w:eastAsia="仿宋"/>
          <w:sz w:val="32"/>
          <w:szCs w:val="32"/>
          <w:highlight w:val="none"/>
        </w:rPr>
        <w:t xml:space="preserve">    </w:t>
      </w:r>
      <w:r>
        <w:rPr>
          <w:rFonts w:hint="eastAsia" w:ascii="方正仿宋简体" w:eastAsia="方正仿宋简体"/>
          <w:sz w:val="32"/>
          <w:szCs w:val="32"/>
          <w:highlight w:val="none"/>
        </w:rPr>
        <w:t>我方</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于</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年</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月</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日以</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（拍卖/挂牌/划拨）方式取得的国有建设用地使用权</w:t>
      </w:r>
      <w:r>
        <w:rPr>
          <w:rFonts w:eastAsia="方正仿宋简体"/>
          <w:sz w:val="32"/>
          <w:szCs w:val="32"/>
          <w:highlight w:val="none"/>
        </w:rPr>
        <w:t>□</w:t>
      </w:r>
      <w:r>
        <w:rPr>
          <w:rFonts w:hint="eastAsia" w:ascii="方正仿宋简体" w:eastAsia="方正仿宋简体"/>
          <w:sz w:val="32"/>
          <w:szCs w:val="32"/>
          <w:highlight w:val="none"/>
        </w:rPr>
        <w:t>出让合同</w:t>
      </w:r>
      <w:r>
        <w:rPr>
          <w:rFonts w:eastAsia="方正仿宋简体"/>
          <w:sz w:val="32"/>
          <w:szCs w:val="32"/>
          <w:highlight w:val="none"/>
        </w:rPr>
        <w:t>∕□</w:t>
      </w:r>
      <w:r>
        <w:rPr>
          <w:rFonts w:hint="eastAsia" w:ascii="方正仿宋简体" w:eastAsia="方正仿宋简体"/>
          <w:sz w:val="32"/>
          <w:szCs w:val="32"/>
          <w:highlight w:val="none"/>
        </w:rPr>
        <w:t>划拨决定书（</w:t>
      </w:r>
      <w:r>
        <w:rPr>
          <w:rFonts w:eastAsia="方正仿宋简体"/>
          <w:sz w:val="32"/>
          <w:szCs w:val="32"/>
          <w:highlight w:val="none"/>
        </w:rPr>
        <w:t>□</w:t>
      </w:r>
      <w:r>
        <w:rPr>
          <w:rFonts w:hint="eastAsia" w:ascii="方正仿宋简体" w:eastAsia="方正仿宋简体"/>
          <w:sz w:val="32"/>
          <w:szCs w:val="32"/>
          <w:highlight w:val="none"/>
        </w:rPr>
        <w:t>出让合同号</w:t>
      </w:r>
      <w:r>
        <w:rPr>
          <w:rFonts w:eastAsia="方正仿宋简体"/>
          <w:sz w:val="32"/>
          <w:szCs w:val="32"/>
          <w:highlight w:val="none"/>
        </w:rPr>
        <w:t>∕□</w:t>
      </w:r>
      <w:r>
        <w:rPr>
          <w:rFonts w:hint="eastAsia" w:ascii="方正仿宋简体" w:eastAsia="方正仿宋简体"/>
          <w:sz w:val="32"/>
          <w:szCs w:val="32"/>
          <w:highlight w:val="none"/>
        </w:rPr>
        <w:t>划拨决定书编号</w:t>
      </w:r>
      <w:r>
        <w:rPr>
          <w:rFonts w:eastAsia="方正仿宋简体"/>
          <w:sz w:val="32"/>
          <w:szCs w:val="32"/>
          <w:highlight w:val="none"/>
        </w:rPr>
        <w:t>∕□</w:t>
      </w:r>
      <w:r>
        <w:rPr>
          <w:rFonts w:hint="eastAsia" w:ascii="方正仿宋简体" w:eastAsia="方正仿宋简体"/>
          <w:sz w:val="32"/>
          <w:szCs w:val="32"/>
          <w:highlight w:val="none"/>
        </w:rPr>
        <w:t>电子监管号为</w:t>
      </w:r>
      <w:r>
        <w:rPr>
          <w:rFonts w:eastAsia="方正仿宋简体"/>
          <w:sz w:val="32"/>
          <w:szCs w:val="32"/>
          <w:highlight w:val="none"/>
          <w:u w:val="single"/>
        </w:rPr>
        <w:t xml:space="preserve">                    </w:t>
      </w:r>
      <w:r>
        <w:rPr>
          <w:rFonts w:hint="eastAsia" w:ascii="方正仿宋简体" w:eastAsia="方正仿宋简体"/>
          <w:sz w:val="32"/>
          <w:szCs w:val="32"/>
          <w:highlight w:val="none"/>
        </w:rPr>
        <w:t>）</w:t>
      </w:r>
      <w:r>
        <w:rPr>
          <w:rFonts w:hint="eastAsia" w:ascii="仿宋" w:hAnsi="仿宋" w:eastAsia="仿宋"/>
          <w:sz w:val="32"/>
          <w:szCs w:val="32"/>
          <w:highlight w:val="none"/>
        </w:rPr>
        <w:t>，地块面积</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平方米，地块位于</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,地块用途</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，现已全额缴清国有建设用地使用权土地总价款</w:t>
      </w:r>
      <w:r>
        <w:rPr>
          <w:rFonts w:hint="eastAsia" w:ascii="仿宋" w:hAnsi="仿宋" w:eastAsia="仿宋"/>
          <w:sz w:val="32"/>
          <w:szCs w:val="32"/>
          <w:highlight w:val="none"/>
          <w:u w:val="single"/>
        </w:rPr>
        <w:t xml:space="preserve">         </w:t>
      </w:r>
      <w:r>
        <w:rPr>
          <w:rFonts w:hint="eastAsia" w:ascii="仿宋" w:hAnsi="仿宋" w:eastAsia="仿宋"/>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eastAsia="方正仿宋简体"/>
          <w:sz w:val="32"/>
          <w:szCs w:val="32"/>
          <w:highlight w:val="none"/>
        </w:rPr>
        <w:t>特此</w:t>
      </w:r>
      <w:r>
        <w:rPr>
          <w:rFonts w:hint="eastAsia" w:ascii="仿宋" w:hAnsi="仿宋" w:eastAsia="仿宋"/>
          <w:sz w:val="32"/>
          <w:szCs w:val="32"/>
          <w:highlight w:val="none"/>
        </w:rPr>
        <w:t>申请交地</w:t>
      </w:r>
      <w:r>
        <w:rPr>
          <w:rFonts w:hint="eastAsia" w:ascii="方正仿宋简体" w:eastAsia="方正仿宋简体"/>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eastAsia="方正仿宋简体"/>
          <w:sz w:val="32"/>
          <w:szCs w:val="32"/>
          <w:highlight w:val="none"/>
        </w:rPr>
      </w:pPr>
      <w:r>
        <w:rPr>
          <w:rFonts w:hint="eastAsia" w:ascii="方正仿宋简体" w:eastAsia="方正仿宋简体"/>
          <w:sz w:val="32"/>
          <w:szCs w:val="32"/>
          <w:highlight w:val="none"/>
        </w:rPr>
        <w:t>（联系人：</w:t>
      </w:r>
      <w:r>
        <w:rPr>
          <w:rFonts w:eastAsia="方正仿宋简体"/>
          <w:sz w:val="32"/>
          <w:szCs w:val="32"/>
          <w:highlight w:val="none"/>
        </w:rPr>
        <w:t xml:space="preserve">          </w:t>
      </w:r>
      <w:r>
        <w:rPr>
          <w:rFonts w:hint="eastAsia" w:ascii="方正仿宋简体" w:eastAsia="方正仿宋简体"/>
          <w:sz w:val="32"/>
          <w:szCs w:val="32"/>
          <w:highlight w:val="none"/>
        </w:rPr>
        <w:t>联系电话</w:t>
      </w:r>
      <w:r>
        <w:rPr>
          <w:rFonts w:eastAsia="方正仿宋简体"/>
          <w:sz w:val="32"/>
          <w:szCs w:val="32"/>
          <w:highlight w:val="none"/>
        </w:rPr>
        <w:t xml:space="preserve">:           </w:t>
      </w:r>
      <w:r>
        <w:rPr>
          <w:rFonts w:hint="eastAsia" w:ascii="方正仿宋简体" w:eastAsia="方正仿宋简体"/>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right="640"/>
        <w:jc w:val="right"/>
        <w:textAlignment w:val="auto"/>
        <w:rPr>
          <w:rFonts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1280"/>
        <w:jc w:val="center"/>
        <w:textAlignment w:val="auto"/>
        <w:rPr>
          <w:rFonts w:eastAsia="方正仿宋简体"/>
          <w:sz w:val="32"/>
          <w:szCs w:val="32"/>
          <w:highlight w:val="none"/>
        </w:rPr>
      </w:pPr>
      <w:r>
        <w:rPr>
          <w:rFonts w:eastAsia="方正仿宋简体"/>
          <w:sz w:val="32"/>
          <w:szCs w:val="32"/>
          <w:highlight w:val="none"/>
        </w:rPr>
        <w:t xml:space="preserve">                        </w:t>
      </w:r>
      <w:r>
        <w:rPr>
          <w:rFonts w:hint="eastAsia" w:ascii="方正仿宋简体" w:eastAsia="方正仿宋简体"/>
          <w:sz w:val="32"/>
          <w:szCs w:val="32"/>
          <w:highlight w:val="none"/>
        </w:rPr>
        <w:t>单位（印章）</w:t>
      </w:r>
      <w:r>
        <w:rPr>
          <w:rFonts w:eastAsia="方正仿宋简体"/>
          <w:sz w:val="32"/>
          <w:szCs w:val="32"/>
          <w:highlight w:val="none"/>
        </w:rPr>
        <w:t>/</w:t>
      </w:r>
      <w:r>
        <w:rPr>
          <w:rFonts w:hint="eastAsia" w:ascii="方正仿宋简体" w:eastAsia="方正仿宋简体"/>
          <w:sz w:val="32"/>
          <w:szCs w:val="32"/>
          <w:highlight w:val="none"/>
        </w:rPr>
        <w:t>个人：</w:t>
      </w:r>
    </w:p>
    <w:p>
      <w:pPr>
        <w:keepNext w:val="0"/>
        <w:keepLines w:val="0"/>
        <w:pageBreakBefore w:val="0"/>
        <w:widowControl w:val="0"/>
        <w:kinsoku/>
        <w:wordWrap/>
        <w:overflowPunct/>
        <w:topLinePunct w:val="0"/>
        <w:autoSpaceDE/>
        <w:autoSpaceDN/>
        <w:bidi w:val="0"/>
        <w:adjustRightInd/>
        <w:snapToGrid/>
        <w:spacing w:line="560" w:lineRule="exact"/>
        <w:ind w:right="640" w:firstLine="5920" w:firstLineChars="1850"/>
        <w:textAlignment w:val="auto"/>
        <w:rPr>
          <w:rFonts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480" w:firstLine="645"/>
        <w:jc w:val="right"/>
        <w:textAlignment w:val="auto"/>
        <w:rPr>
          <w:rFonts w:eastAsia="方正仿宋简体"/>
          <w:sz w:val="32"/>
          <w:szCs w:val="32"/>
          <w:highlight w:val="none"/>
        </w:rPr>
      </w:pPr>
      <w:r>
        <w:rPr>
          <w:rFonts w:hint="eastAsia" w:ascii="方正仿宋简体" w:eastAsia="方正仿宋简体"/>
          <w:sz w:val="32"/>
          <w:szCs w:val="32"/>
          <w:highlight w:val="none"/>
        </w:rPr>
        <w:t>年</w:t>
      </w:r>
      <w:r>
        <w:rPr>
          <w:rFonts w:eastAsia="方正仿宋简体"/>
          <w:sz w:val="32"/>
          <w:szCs w:val="32"/>
          <w:highlight w:val="none"/>
        </w:rPr>
        <w:t xml:space="preserve">  </w:t>
      </w:r>
      <w:r>
        <w:rPr>
          <w:rFonts w:hint="eastAsia" w:ascii="方正仿宋简体" w:eastAsia="方正仿宋简体"/>
          <w:sz w:val="32"/>
          <w:szCs w:val="32"/>
          <w:highlight w:val="none"/>
        </w:rPr>
        <w:t>月</w:t>
      </w:r>
      <w:r>
        <w:rPr>
          <w:rFonts w:eastAsia="方正仿宋简体"/>
          <w:sz w:val="32"/>
          <w:szCs w:val="32"/>
          <w:highlight w:val="none"/>
        </w:rPr>
        <w:t xml:space="preserve">  </w:t>
      </w:r>
      <w:r>
        <w:rPr>
          <w:rFonts w:hint="eastAsia" w:ascii="方正仿宋简体" w:eastAsia="方正仿宋简体"/>
          <w:sz w:val="32"/>
          <w:szCs w:val="32"/>
          <w:highlight w:val="none"/>
        </w:rPr>
        <w:t>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黑体" w:eastAsia="黑体"/>
          <w:sz w:val="30"/>
          <w:szCs w:val="30"/>
          <w:highlight w:val="none"/>
        </w:rPr>
      </w:pPr>
      <w:r>
        <w:rPr>
          <w:rFonts w:hint="eastAsia" w:ascii="黑体" w:hAnsi="黑体" w:eastAsia="黑体"/>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0"/>
          <w:szCs w:val="30"/>
          <w:highlight w:val="none"/>
        </w:rPr>
      </w:pPr>
      <w:r>
        <w:rPr>
          <w:rFonts w:hint="eastAsia" w:ascii="黑体" w:hAnsi="黑体" w:eastAsia="黑体"/>
          <w:sz w:val="30"/>
          <w:szCs w:val="30"/>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32" w:firstLine="640" w:firstLineChars="200"/>
        <w:textAlignment w:val="auto"/>
        <w:rPr>
          <w:rFonts w:hint="eastAsia" w:ascii="方正仿宋简体" w:eastAsia="方正仿宋简体"/>
          <w:sz w:val="32"/>
          <w:szCs w:val="32"/>
          <w:highlight w:val="none"/>
        </w:rPr>
      </w:pPr>
      <w:r>
        <w:rPr>
          <w:rFonts w:hint="eastAsia" w:ascii="方正仿宋简体" w:eastAsia="方正仿宋简体"/>
          <w:sz w:val="32"/>
          <w:szCs w:val="32"/>
          <w:highlight w:val="none"/>
        </w:rPr>
        <w:t>注：本申请书由</w:t>
      </w:r>
      <w:r>
        <w:rPr>
          <w:rFonts w:hint="eastAsia" w:ascii="仿宋" w:hAnsi="仿宋" w:eastAsia="仿宋"/>
          <w:sz w:val="32"/>
          <w:szCs w:val="32"/>
          <w:highlight w:val="none"/>
        </w:rPr>
        <w:t>资阳市自然资源和规划局雁江区国土资源分局</w:t>
      </w:r>
      <w:r>
        <w:rPr>
          <w:rFonts w:hint="eastAsia" w:ascii="方正仿宋简体" w:eastAsia="方正仿宋简体"/>
          <w:sz w:val="32"/>
          <w:szCs w:val="32"/>
          <w:highlight w:val="none"/>
        </w:rPr>
        <w:t>负责受理。</w:t>
      </w:r>
    </w:p>
    <w:p>
      <w:pPr>
        <w:pStyle w:val="13"/>
        <w:rPr>
          <w:highlight w:val="none"/>
        </w:rPr>
      </w:pPr>
    </w:p>
    <w:p>
      <w:pPr>
        <w:pStyle w:val="13"/>
        <w:ind w:left="0" w:leftChars="0" w:firstLine="0" w:firstLineChars="0"/>
        <w:rPr>
          <w:highlight w:val="none"/>
        </w:rPr>
      </w:pPr>
    </w:p>
    <w:sectPr>
      <w:footerReference r:id="rId10" w:type="first"/>
      <w:footerReference r:id="rId8" w:type="default"/>
      <w:footerReference r:id="rId9" w:type="even"/>
      <w:pgSz w:w="11907" w:h="16840"/>
      <w:pgMar w:top="2098" w:right="1474" w:bottom="1985" w:left="1588" w:header="851" w:footer="1247" w:gutter="0"/>
      <w:pgNumType w:fmt="numberInDash"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宋体-方正超大字符集">
    <w:panose1 w:val="03000509000000000000"/>
    <w:charset w:val="86"/>
    <w:family w:val="script"/>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81" o:spid="_x0000_s3081" o:spt="202" type="#_x0000_t202" style="position:absolute;left:0pt;margin-top:0pt;height:144pt;width:144pt;mso-position-horizontal:outside;mso-position-horizontal-relative:margin;mso-wrap-style:none;z-index:251678720;mso-width-relative:page;mso-height-relative:page;" filled="f" stroked="f" coordsize="21600,21600">
          <v:path/>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82" o:spid="_x0000_s3082" o:spt="202" type="#_x0000_t202" style="position:absolute;left:0pt;margin-top:0pt;height:144pt;width:144pt;mso-position-horizontal:outside;mso-position-horizontal-relative:margin;mso-wrap-style:none;z-index:251679744;mso-width-relative:page;mso-height-relative:page;" filled="f" stroked="f" coordsize="21600,21600">
          <v:path/>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9" o:spid="_x0000_s3079" o:spt="202" type="#_x0000_t202" style="position:absolute;left:0pt;margin-left:423.6pt;margin-top:-5.45pt;height:17.65pt;width:23.45pt;mso-position-horizontal-relative:margin;z-index:251680768;mso-width-relative:page;mso-height-relative:page;" filled="f" stroked="f" coordsize="21600,21600">
          <v:path/>
          <v:fill on="f" focussize="0,0"/>
          <v:stroke on="f"/>
          <v:imagedata o:title=""/>
          <o:lock v:ext="edit" aspectratio="f"/>
          <v:textbox inset="0mm,0mm,0mm,0mm">
            <w:txbxContent>
              <w:p>
                <w:pPr>
                  <w:pStyle w:val="1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1</w:t>
                </w:r>
                <w:r>
                  <w:rPr>
                    <w:sz w:val="24"/>
                    <w:szCs w:val="24"/>
                  </w:rPr>
                  <w:fldChar w:fldCharType="end"/>
                </w:r>
              </w:p>
            </w:txbxContent>
          </v:textbox>
        </v:shape>
      </w:pict>
    </w:r>
    <w:r>
      <w:rPr>
        <w:sz w:val="28"/>
      </w:rPr>
      <w:pict>
        <v:shape id="_x0000_s3080" o:spid="_x0000_s3080"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weight="0.5pt"/>
          <v:imagedata o:title=""/>
          <o:lock v:ext="edit" aspectratio="f"/>
          <v:textbox inset="0mm,0mm,0mm,0mm" style="mso-fit-shape-to-text:t;">
            <w:txbxContent>
              <w:p>
                <w:pPr>
                  <w:pStyle w:val="10"/>
                  <w:jc w:val="right"/>
                </w:pPr>
                <w:sdt>
                  <w:sdtPr>
                    <w:id w:val="976040682"/>
                  </w:sdtPr>
                  <w:sdtEndPr>
                    <w:rPr>
                      <w:rFonts w:ascii="宋体" w:hAnsi="宋体" w:eastAsia="宋体"/>
                      <w:sz w:val="28"/>
                      <w:szCs w:val="28"/>
                    </w:rPr>
                  </w:sdtEndPr>
                  <w:sdtContent/>
                </w:sdt>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4" o:spid="_x0000_s3074"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sz w:val="28"/>
        <w:szCs w:val="28"/>
      </w:rPr>
    </w:pPr>
    <w:r>
      <w:rPr>
        <w:sz w:val="28"/>
      </w:rPr>
      <w:pict>
        <v:shape id="_x0000_s3076" o:spid="_x0000_s3076"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10"/>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0"/>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0"/>
                  <w:jc w:val="center"/>
                  <w:rPr>
                    <w:rFonts w:hint="default" w:eastAsiaTheme="minorEastAsia"/>
                    <w:lang w:val="en-US" w:eastAsia="zh-CN"/>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DE4614ED"/>
    <w:multiLevelType w:val="singleLevel"/>
    <w:tmpl w:val="DE4614E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94D36"/>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51686"/>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0019F"/>
    <w:rsid w:val="028D5D0E"/>
    <w:rsid w:val="033326EE"/>
    <w:rsid w:val="038463D3"/>
    <w:rsid w:val="04D754D4"/>
    <w:rsid w:val="0569782A"/>
    <w:rsid w:val="05893243"/>
    <w:rsid w:val="069C6FFA"/>
    <w:rsid w:val="06BF298E"/>
    <w:rsid w:val="06DD3782"/>
    <w:rsid w:val="06FF6BEE"/>
    <w:rsid w:val="07900C0F"/>
    <w:rsid w:val="07EC0CD4"/>
    <w:rsid w:val="07F75928"/>
    <w:rsid w:val="086D3F47"/>
    <w:rsid w:val="088C4A94"/>
    <w:rsid w:val="088F0A35"/>
    <w:rsid w:val="08EB1D4F"/>
    <w:rsid w:val="08F564D7"/>
    <w:rsid w:val="09197006"/>
    <w:rsid w:val="09884663"/>
    <w:rsid w:val="0A0064FD"/>
    <w:rsid w:val="0B2948F1"/>
    <w:rsid w:val="0BDC6ACB"/>
    <w:rsid w:val="0C035A4D"/>
    <w:rsid w:val="0C2E1E1F"/>
    <w:rsid w:val="0C4D23C7"/>
    <w:rsid w:val="0C663829"/>
    <w:rsid w:val="0D625445"/>
    <w:rsid w:val="0D7927FF"/>
    <w:rsid w:val="0DB54809"/>
    <w:rsid w:val="10595C76"/>
    <w:rsid w:val="11485C66"/>
    <w:rsid w:val="122C1CBB"/>
    <w:rsid w:val="124D4CCD"/>
    <w:rsid w:val="12BD5A3D"/>
    <w:rsid w:val="12F64446"/>
    <w:rsid w:val="135E2A3D"/>
    <w:rsid w:val="136B08EA"/>
    <w:rsid w:val="1431136E"/>
    <w:rsid w:val="14A12470"/>
    <w:rsid w:val="14D541F1"/>
    <w:rsid w:val="158F3822"/>
    <w:rsid w:val="165C0EA7"/>
    <w:rsid w:val="16626976"/>
    <w:rsid w:val="16AD3A44"/>
    <w:rsid w:val="16C7354F"/>
    <w:rsid w:val="172B0CB3"/>
    <w:rsid w:val="173C0460"/>
    <w:rsid w:val="17E80D2B"/>
    <w:rsid w:val="18936FA0"/>
    <w:rsid w:val="19516B0C"/>
    <w:rsid w:val="19820B2C"/>
    <w:rsid w:val="19FF42D4"/>
    <w:rsid w:val="1A383DBB"/>
    <w:rsid w:val="1A495196"/>
    <w:rsid w:val="1A5B2726"/>
    <w:rsid w:val="1B7517BC"/>
    <w:rsid w:val="1BB642C5"/>
    <w:rsid w:val="1C1B5042"/>
    <w:rsid w:val="1D7B411D"/>
    <w:rsid w:val="1DA47355"/>
    <w:rsid w:val="1EB36E82"/>
    <w:rsid w:val="1ECF724E"/>
    <w:rsid w:val="1ED44063"/>
    <w:rsid w:val="20687659"/>
    <w:rsid w:val="2093080D"/>
    <w:rsid w:val="21350029"/>
    <w:rsid w:val="21B110D4"/>
    <w:rsid w:val="21CC5485"/>
    <w:rsid w:val="2275698A"/>
    <w:rsid w:val="23947574"/>
    <w:rsid w:val="2441261B"/>
    <w:rsid w:val="24B37025"/>
    <w:rsid w:val="24D23B91"/>
    <w:rsid w:val="250476C6"/>
    <w:rsid w:val="25B06DFF"/>
    <w:rsid w:val="261C3F2B"/>
    <w:rsid w:val="268C2687"/>
    <w:rsid w:val="26B35637"/>
    <w:rsid w:val="27605CAB"/>
    <w:rsid w:val="277E2734"/>
    <w:rsid w:val="28AC7DA4"/>
    <w:rsid w:val="28E9245E"/>
    <w:rsid w:val="2A4D599A"/>
    <w:rsid w:val="2A717B23"/>
    <w:rsid w:val="2B1E0542"/>
    <w:rsid w:val="2B8D56E8"/>
    <w:rsid w:val="2BF05D92"/>
    <w:rsid w:val="2BFE77A4"/>
    <w:rsid w:val="2C164D9C"/>
    <w:rsid w:val="2C5E7DCD"/>
    <w:rsid w:val="2CA34E99"/>
    <w:rsid w:val="2CE258C3"/>
    <w:rsid w:val="2D07249B"/>
    <w:rsid w:val="2D63143F"/>
    <w:rsid w:val="2DF71467"/>
    <w:rsid w:val="2F38113B"/>
    <w:rsid w:val="2F4E0533"/>
    <w:rsid w:val="2FBE4164"/>
    <w:rsid w:val="2FD615CF"/>
    <w:rsid w:val="2FDA6D1D"/>
    <w:rsid w:val="30290B9F"/>
    <w:rsid w:val="302E4D03"/>
    <w:rsid w:val="309324EF"/>
    <w:rsid w:val="31E415C0"/>
    <w:rsid w:val="32622210"/>
    <w:rsid w:val="32BA036D"/>
    <w:rsid w:val="33334C7E"/>
    <w:rsid w:val="344C720B"/>
    <w:rsid w:val="34C56131"/>
    <w:rsid w:val="35E536C5"/>
    <w:rsid w:val="36A37D52"/>
    <w:rsid w:val="36BB0EB2"/>
    <w:rsid w:val="36E708B7"/>
    <w:rsid w:val="372322BD"/>
    <w:rsid w:val="3780665E"/>
    <w:rsid w:val="382E3544"/>
    <w:rsid w:val="38BD6EE0"/>
    <w:rsid w:val="39A03D95"/>
    <w:rsid w:val="3AD51266"/>
    <w:rsid w:val="3BE56581"/>
    <w:rsid w:val="3C9408F4"/>
    <w:rsid w:val="3D424389"/>
    <w:rsid w:val="3DA23A70"/>
    <w:rsid w:val="3DD33D47"/>
    <w:rsid w:val="3EA0451F"/>
    <w:rsid w:val="3ED15AED"/>
    <w:rsid w:val="3EFF947B"/>
    <w:rsid w:val="3F583719"/>
    <w:rsid w:val="3F6E5686"/>
    <w:rsid w:val="3F9B3E21"/>
    <w:rsid w:val="3FB069E3"/>
    <w:rsid w:val="3FB20485"/>
    <w:rsid w:val="3FFEFC91"/>
    <w:rsid w:val="41355CFD"/>
    <w:rsid w:val="416C3910"/>
    <w:rsid w:val="41BC433E"/>
    <w:rsid w:val="420F0B18"/>
    <w:rsid w:val="42131322"/>
    <w:rsid w:val="42707BEA"/>
    <w:rsid w:val="42953B70"/>
    <w:rsid w:val="431752F8"/>
    <w:rsid w:val="433B60C7"/>
    <w:rsid w:val="43B953EA"/>
    <w:rsid w:val="441912EE"/>
    <w:rsid w:val="441F65D0"/>
    <w:rsid w:val="44313EC6"/>
    <w:rsid w:val="44487704"/>
    <w:rsid w:val="45455DB6"/>
    <w:rsid w:val="45A34C72"/>
    <w:rsid w:val="45B20A82"/>
    <w:rsid w:val="45F823D0"/>
    <w:rsid w:val="46F54FC1"/>
    <w:rsid w:val="46FE44B5"/>
    <w:rsid w:val="47131E72"/>
    <w:rsid w:val="47536E12"/>
    <w:rsid w:val="48330274"/>
    <w:rsid w:val="48BD6141"/>
    <w:rsid w:val="48C47899"/>
    <w:rsid w:val="48CE1DB9"/>
    <w:rsid w:val="48E261A1"/>
    <w:rsid w:val="4A0219BA"/>
    <w:rsid w:val="4A2342B5"/>
    <w:rsid w:val="4A571EBC"/>
    <w:rsid w:val="4A58647D"/>
    <w:rsid w:val="4B096417"/>
    <w:rsid w:val="4B241C51"/>
    <w:rsid w:val="4B6F4BC8"/>
    <w:rsid w:val="4BA3159D"/>
    <w:rsid w:val="4BF01173"/>
    <w:rsid w:val="4C5C3CE0"/>
    <w:rsid w:val="4CDC057B"/>
    <w:rsid w:val="4E2400EA"/>
    <w:rsid w:val="4E3D6E7B"/>
    <w:rsid w:val="4EA8302D"/>
    <w:rsid w:val="4F3B7CFD"/>
    <w:rsid w:val="4FD9197E"/>
    <w:rsid w:val="50B53E67"/>
    <w:rsid w:val="50E2334A"/>
    <w:rsid w:val="51FF4882"/>
    <w:rsid w:val="52005535"/>
    <w:rsid w:val="522E0327"/>
    <w:rsid w:val="524E7945"/>
    <w:rsid w:val="526249A6"/>
    <w:rsid w:val="52996DF4"/>
    <w:rsid w:val="52CA0FF4"/>
    <w:rsid w:val="541B6FAD"/>
    <w:rsid w:val="54590FDA"/>
    <w:rsid w:val="54600CEE"/>
    <w:rsid w:val="54DB791C"/>
    <w:rsid w:val="5503012E"/>
    <w:rsid w:val="558A71B3"/>
    <w:rsid w:val="55964E80"/>
    <w:rsid w:val="56AF2CBB"/>
    <w:rsid w:val="577676BE"/>
    <w:rsid w:val="579820F2"/>
    <w:rsid w:val="57DA15DE"/>
    <w:rsid w:val="584C34DF"/>
    <w:rsid w:val="58B611FE"/>
    <w:rsid w:val="59614AA7"/>
    <w:rsid w:val="59AA73F7"/>
    <w:rsid w:val="5AEF590A"/>
    <w:rsid w:val="5B083913"/>
    <w:rsid w:val="5C360F60"/>
    <w:rsid w:val="5C957D18"/>
    <w:rsid w:val="5D203E41"/>
    <w:rsid w:val="5E941DD8"/>
    <w:rsid w:val="5EAE135E"/>
    <w:rsid w:val="5F6B127E"/>
    <w:rsid w:val="5F7A5268"/>
    <w:rsid w:val="5FDE3A9D"/>
    <w:rsid w:val="602C246F"/>
    <w:rsid w:val="60610119"/>
    <w:rsid w:val="61326821"/>
    <w:rsid w:val="6138575B"/>
    <w:rsid w:val="616E1CFF"/>
    <w:rsid w:val="62251EDD"/>
    <w:rsid w:val="62616E11"/>
    <w:rsid w:val="62676A44"/>
    <w:rsid w:val="627470CE"/>
    <w:rsid w:val="629A0A6D"/>
    <w:rsid w:val="636F6760"/>
    <w:rsid w:val="638D4F33"/>
    <w:rsid w:val="63A62CFE"/>
    <w:rsid w:val="655A2120"/>
    <w:rsid w:val="660E6EE7"/>
    <w:rsid w:val="665D43A5"/>
    <w:rsid w:val="666E1771"/>
    <w:rsid w:val="66855163"/>
    <w:rsid w:val="66CA004A"/>
    <w:rsid w:val="67104626"/>
    <w:rsid w:val="675845CC"/>
    <w:rsid w:val="6767504A"/>
    <w:rsid w:val="67862220"/>
    <w:rsid w:val="6A6904F6"/>
    <w:rsid w:val="6AA352E1"/>
    <w:rsid w:val="6AB822B9"/>
    <w:rsid w:val="6B1D0AC2"/>
    <w:rsid w:val="6BF47FB4"/>
    <w:rsid w:val="6C1A41AA"/>
    <w:rsid w:val="6C4C7941"/>
    <w:rsid w:val="6CD865C7"/>
    <w:rsid w:val="6CDB2998"/>
    <w:rsid w:val="6E542FB9"/>
    <w:rsid w:val="6EC74EB4"/>
    <w:rsid w:val="6ECB0206"/>
    <w:rsid w:val="6F241E8E"/>
    <w:rsid w:val="6F252987"/>
    <w:rsid w:val="6F277E7D"/>
    <w:rsid w:val="6F4F3B91"/>
    <w:rsid w:val="6F6C6882"/>
    <w:rsid w:val="6FC57346"/>
    <w:rsid w:val="6FD6B83E"/>
    <w:rsid w:val="6FE239B4"/>
    <w:rsid w:val="70295008"/>
    <w:rsid w:val="70C34FD4"/>
    <w:rsid w:val="70CE1A1E"/>
    <w:rsid w:val="714D2D21"/>
    <w:rsid w:val="716A57DC"/>
    <w:rsid w:val="718D766C"/>
    <w:rsid w:val="71DE353F"/>
    <w:rsid w:val="729C0DB4"/>
    <w:rsid w:val="72D83CEB"/>
    <w:rsid w:val="73260939"/>
    <w:rsid w:val="73827671"/>
    <w:rsid w:val="74196E50"/>
    <w:rsid w:val="74716307"/>
    <w:rsid w:val="762D3F33"/>
    <w:rsid w:val="767108C2"/>
    <w:rsid w:val="77FD4909"/>
    <w:rsid w:val="77FD59C7"/>
    <w:rsid w:val="794C0A87"/>
    <w:rsid w:val="796A7042"/>
    <w:rsid w:val="798F017F"/>
    <w:rsid w:val="7B555B8F"/>
    <w:rsid w:val="7BB9309C"/>
    <w:rsid w:val="7C0D2CFF"/>
    <w:rsid w:val="7D0D5AF5"/>
    <w:rsid w:val="7D7C1735"/>
    <w:rsid w:val="7D8B5121"/>
    <w:rsid w:val="7DC2303C"/>
    <w:rsid w:val="7DFB27D8"/>
    <w:rsid w:val="7E0D502B"/>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4">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600" w:lineRule="exact"/>
      <w:ind w:firstLine="640" w:firstLineChars="200"/>
    </w:pPr>
  </w:style>
  <w:style w:type="paragraph" w:styleId="5">
    <w:name w:val="annotation text"/>
    <w:basedOn w:val="1"/>
    <w:semiHidden/>
    <w:unhideWhenUsed/>
    <w:qFormat/>
    <w:uiPriority w:val="99"/>
    <w:pPr>
      <w:jc w:val="left"/>
    </w:pPr>
  </w:style>
  <w:style w:type="paragraph" w:styleId="6">
    <w:name w:val="Body Text"/>
    <w:basedOn w:val="1"/>
    <w:next w:val="1"/>
    <w:link w:val="26"/>
    <w:qFormat/>
    <w:uiPriority w:val="0"/>
    <w:pPr>
      <w:spacing w:after="120"/>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alloon Text"/>
    <w:basedOn w:val="1"/>
    <w:link w:val="33"/>
    <w:semiHidden/>
    <w:unhideWhenUsed/>
    <w:qFormat/>
    <w:uiPriority w:val="99"/>
    <w:rPr>
      <w:sz w:val="18"/>
      <w:szCs w:val="18"/>
    </w:rPr>
  </w:style>
  <w:style w:type="paragraph" w:styleId="10">
    <w:name w:val="footer"/>
    <w:basedOn w:val="1"/>
    <w:next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paragraph" w:styleId="13">
    <w:name w:val="Body Text First Indent"/>
    <w:basedOn w:val="6"/>
    <w:next w:val="1"/>
    <w:unhideWhenUsed/>
    <w:qFormat/>
    <w:uiPriority w:val="99"/>
    <w:pPr>
      <w:ind w:firstLine="420" w:firstLineChars="100"/>
    </w:p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6"/>
    <w:qFormat/>
    <w:uiPriority w:val="0"/>
    <w:pPr>
      <w:ind w:firstLine="420" w:firstLineChars="100"/>
    </w:pPr>
  </w:style>
  <w:style w:type="paragraph" w:customStyle="1" w:styleId="21">
    <w:name w:val="正文文本首行缩进1"/>
    <w:basedOn w:val="6"/>
    <w:qFormat/>
    <w:uiPriority w:val="0"/>
    <w:pPr>
      <w:ind w:firstLine="420" w:firstLineChars="100"/>
    </w:pPr>
  </w:style>
  <w:style w:type="character" w:customStyle="1" w:styleId="22">
    <w:name w:val="页眉 Char"/>
    <w:basedOn w:val="16"/>
    <w:link w:val="11"/>
    <w:qFormat/>
    <w:uiPriority w:val="99"/>
    <w:rPr>
      <w:sz w:val="18"/>
      <w:szCs w:val="18"/>
    </w:rPr>
  </w:style>
  <w:style w:type="character" w:customStyle="1" w:styleId="23">
    <w:name w:val="页脚 Char"/>
    <w:basedOn w:val="16"/>
    <w:link w:val="10"/>
    <w:qFormat/>
    <w:uiPriority w:val="99"/>
    <w:rPr>
      <w:sz w:val="18"/>
      <w:szCs w:val="18"/>
    </w:rPr>
  </w:style>
  <w:style w:type="character" w:customStyle="1" w:styleId="24">
    <w:name w:val="标题 1 Char"/>
    <w:basedOn w:val="16"/>
    <w:link w:val="3"/>
    <w:qFormat/>
    <w:uiPriority w:val="0"/>
    <w:rPr>
      <w:rFonts w:ascii="宋体" w:hAnsi="宋体" w:eastAsia="宋体" w:cs="Times New Roman"/>
      <w:b/>
      <w:kern w:val="44"/>
      <w:sz w:val="48"/>
      <w:szCs w:val="48"/>
    </w:rPr>
  </w:style>
  <w:style w:type="character" w:customStyle="1" w:styleId="25">
    <w:name w:val="标题 4 Char"/>
    <w:basedOn w:val="16"/>
    <w:link w:val="4"/>
    <w:semiHidden/>
    <w:qFormat/>
    <w:uiPriority w:val="0"/>
    <w:rPr>
      <w:rFonts w:ascii="宋体" w:hAnsi="宋体" w:eastAsia="宋体" w:cs="Times New Roman"/>
      <w:b/>
      <w:kern w:val="0"/>
      <w:sz w:val="24"/>
      <w:szCs w:val="24"/>
    </w:rPr>
  </w:style>
  <w:style w:type="character" w:customStyle="1" w:styleId="26">
    <w:name w:val="正文文本 Char"/>
    <w:basedOn w:val="16"/>
    <w:link w:val="6"/>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9"/>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wmf"/><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81"/>
    <customShpInfo spid="_x0000_s3082"/>
    <customShpInfo spid="_x0000_s3079" textRotate="1"/>
    <customShpInfo spid="_x0000_s3080"/>
    <customShpInfo spid="_x0000_s3074"/>
    <customShpInfo spid="_x0000_s3076"/>
    <customShpInfo spid="_x0000_s3073" textRotate="1"/>
    <customShpInfo spid="_x0000_s3075"/>
    <customShpInfo spid="_x0000_s2050"/>
    <customShpInfo spid="_x0000_s2109"/>
    <customShpInfo spid="_x0000_s2110"/>
    <customShpInfo spid="_x0000_s2111"/>
    <customShpInfo spid="_x0000_s2113"/>
    <customShpInfo spid="_x0000_s2114"/>
    <customShpInfo spid="_x0000_s2115"/>
    <customShpInfo spid="_x0000_s2116"/>
    <customShpInfo spid="_x0000_s2112"/>
    <customShpInfo spid="_x0000_s2117"/>
    <customShpInfo spid="_x0000_s2118"/>
    <customShpInfo spid="_x0000_s2119"/>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2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19720</Words>
  <Characters>20375</Characters>
  <Lines>165</Lines>
  <Paragraphs>46</Paragraphs>
  <TotalTime>9</TotalTime>
  <ScaleCrop>false</ScaleCrop>
  <LinksUpToDate>false</LinksUpToDate>
  <CharactersWithSpaces>23275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1</cp:lastModifiedBy>
  <cp:lastPrinted>2022-06-15T11:04:00Z</cp:lastPrinted>
  <dcterms:modified xsi:type="dcterms:W3CDTF">2022-10-16T03:46:08Z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E8A5AB9B8EE84F9FA9FCFF3D82ADAEE9</vt:lpwstr>
  </property>
</Properties>
</file>