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大标宋_GBK" w:hAnsi="Times New Roman" w:eastAsia="方正大标宋_GBK" w:cs="Times New Roman"/>
          <w:b/>
          <w:bCs/>
          <w:sz w:val="52"/>
          <w:szCs w:val="52"/>
          <w:highlight w:val="none"/>
        </w:rPr>
      </w:pP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资  阳  市</w:t>
      </w: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国有建设用地使用权挂牌出让文件</w:t>
      </w:r>
    </w:p>
    <w:p>
      <w:pPr>
        <w:rPr>
          <w:rFonts w:ascii="Times New Roman" w:hAnsi="Times New Roman" w:cs="Times New Roman"/>
          <w:highlight w:val="none"/>
        </w:rPr>
      </w:pPr>
    </w:p>
    <w:p>
      <w:pPr>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left="0" w:leftChars="0" w:firstLine="0" w:firstLineChars="0"/>
        <w:rPr>
          <w:rFonts w:ascii="Times New Roman" w:hAnsi="Times New Roman" w:cs="Times New Roman"/>
          <w:highlight w:val="none"/>
        </w:rPr>
      </w:pPr>
    </w:p>
    <w:p>
      <w:pPr>
        <w:pStyle w:val="20"/>
        <w:ind w:firstLine="210"/>
        <w:rPr>
          <w:rFonts w:ascii="Times New Roman" w:hAnsi="Times New Roman" w:cs="Times New Roman"/>
          <w:highlight w:val="none"/>
        </w:rPr>
      </w:pPr>
    </w:p>
    <w:p>
      <w:pPr>
        <w:ind w:left="2719" w:leftChars="247" w:hanging="2200" w:hangingChars="500"/>
        <w:jc w:val="left"/>
        <w:rPr>
          <w:rFonts w:hint="default" w:ascii="方正小标宋_GBK" w:hAnsi="Times New Roman" w:eastAsia="方正小标宋_GBK" w:cs="Times New Roman"/>
          <w:bCs/>
          <w:sz w:val="44"/>
          <w:szCs w:val="44"/>
          <w:highlight w:val="none"/>
          <w:u w:val="single"/>
          <w:lang w:val="en-US" w:eastAsia="zh-CN"/>
        </w:rPr>
      </w:pPr>
      <w:r>
        <w:rPr>
          <w:rFonts w:hint="eastAsia" w:ascii="方正小标宋_GBK" w:hAnsi="Times New Roman" w:eastAsia="方正小标宋_GBK" w:cs="Times New Roman"/>
          <w:bCs/>
          <w:sz w:val="44"/>
          <w:szCs w:val="44"/>
          <w:highlight w:val="none"/>
        </w:rPr>
        <w:t>地块位置：</w:t>
      </w:r>
      <w:r>
        <w:rPr>
          <w:rFonts w:hint="eastAsia" w:ascii="方正小标宋_GBK" w:hAnsi="Times New Roman" w:eastAsia="方正小标宋_GBK" w:cs="Times New Roman"/>
          <w:bCs/>
          <w:sz w:val="44"/>
          <w:szCs w:val="44"/>
          <w:highlight w:val="none"/>
          <w:u w:val="single"/>
          <w:lang w:val="en-US" w:eastAsia="zh-CN"/>
        </w:rPr>
        <w:t xml:space="preserve">   中和镇明月村4、5组   </w:t>
      </w:r>
    </w:p>
    <w:p>
      <w:pPr>
        <w:rPr>
          <w:rFonts w:ascii="Times New Roman" w:hAnsi="Times New Roman" w:cs="Times New Roman"/>
          <w:highlight w:val="none"/>
        </w:rPr>
      </w:pPr>
    </w:p>
    <w:p>
      <w:pPr>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firstLine="210"/>
        <w:rPr>
          <w:rFonts w:ascii="Times New Roman" w:hAnsi="Times New Roman" w:cs="Times New Roman"/>
          <w:highlight w:val="none"/>
        </w:rPr>
      </w:pPr>
    </w:p>
    <w:p>
      <w:pPr>
        <w:ind w:firstLine="440" w:firstLineChars="100"/>
        <w:rPr>
          <w:rFonts w:hint="default" w:ascii="Times New Roman" w:hAnsi="Times New Roman" w:eastAsia="方正小标宋_GBK" w:cs="Times New Roman"/>
          <w:bCs/>
          <w:sz w:val="44"/>
          <w:szCs w:val="44"/>
          <w:highlight w:val="none"/>
          <w:u w:val="single"/>
          <w:lang w:val="en-US"/>
        </w:rPr>
      </w:pPr>
      <w:r>
        <w:rPr>
          <w:rFonts w:ascii="Times New Roman" w:hAnsi="Times New Roman" w:eastAsia="方正小标宋_GBK" w:cs="Times New Roman"/>
          <w:bCs/>
          <w:sz w:val="44"/>
          <w:szCs w:val="44"/>
          <w:highlight w:val="none"/>
        </w:rPr>
        <w:t>地块编号：</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ZH-5-29</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p>
    <w:p>
      <w:pPr>
        <w:rPr>
          <w:rFonts w:ascii="Times New Roman" w:hAnsi="Times New Roman" w:eastAsia="宋体-方正超大字符集" w:cs="Times New Roman"/>
          <w:b/>
          <w:sz w:val="44"/>
          <w:szCs w:val="44"/>
          <w:highlight w:val="none"/>
        </w:rPr>
      </w:pPr>
    </w:p>
    <w:p>
      <w:pPr>
        <w:rPr>
          <w:rFonts w:ascii="Times New Roman" w:hAnsi="Times New Roman" w:eastAsia="方正大标宋_GBK" w:cs="Times New Roman"/>
          <w:b/>
          <w:sz w:val="52"/>
          <w:szCs w:val="52"/>
          <w:highlight w:val="none"/>
        </w:rPr>
      </w:pPr>
    </w:p>
    <w:p>
      <w:pPr>
        <w:pStyle w:val="20"/>
        <w:ind w:firstLine="210"/>
        <w:rPr>
          <w:rFonts w:ascii="Times New Roman" w:hAnsi="Times New Roman" w:cs="Times New Roman"/>
          <w:highlight w:val="none"/>
        </w:rPr>
      </w:pPr>
    </w:p>
    <w:p>
      <w:pPr>
        <w:ind w:firstLine="440" w:firstLineChars="100"/>
        <w:rPr>
          <w:rFonts w:hint="default" w:ascii="Times New Roman" w:hAnsi="Times New Roman" w:eastAsia="方正小标宋_GBK" w:cs="Times New Roman"/>
          <w:bCs/>
          <w:sz w:val="44"/>
          <w:szCs w:val="44"/>
          <w:highlight w:val="none"/>
          <w:u w:val="single"/>
          <w:lang w:val="en-US"/>
        </w:rPr>
      </w:pPr>
      <w:r>
        <w:rPr>
          <w:rFonts w:ascii="Times New Roman" w:hAnsi="Times New Roman" w:eastAsia="方正小标宋_GBK" w:cs="Times New Roman"/>
          <w:bCs/>
          <w:sz w:val="44"/>
          <w:szCs w:val="44"/>
          <w:highlight w:val="none"/>
        </w:rPr>
        <w:t>宗地代码：</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512002014013GB00006    </w:t>
      </w:r>
    </w:p>
    <w:p>
      <w:pPr>
        <w:rPr>
          <w:rFonts w:ascii="Times New Roman" w:hAnsi="Times New Roman" w:eastAsia="宋体-方正超大字符集" w:cs="Times New Roman"/>
          <w:b/>
          <w:sz w:val="44"/>
          <w:szCs w:val="44"/>
          <w:highlight w:val="none"/>
        </w:rPr>
      </w:pPr>
    </w:p>
    <w:p>
      <w:pPr>
        <w:pStyle w:val="20"/>
        <w:ind w:firstLine="210"/>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firstLine="210"/>
        <w:rPr>
          <w:rFonts w:ascii="Times New Roman" w:hAnsi="Times New Roman" w:cs="Times New Roman"/>
          <w:b/>
          <w:highlight w:val="none"/>
        </w:rPr>
      </w:pPr>
    </w:p>
    <w:p>
      <w:pPr>
        <w:rPr>
          <w:rFonts w:ascii="Times New Roman" w:hAnsi="Times New Roman" w:eastAsia="仿宋_GB2312" w:cs="Times New Roman"/>
          <w:b/>
          <w:bCs/>
          <w:sz w:val="44"/>
          <w:szCs w:val="44"/>
          <w:highlight w:val="none"/>
        </w:rPr>
      </w:pPr>
      <w:r>
        <w:rPr>
          <w:rFonts w:ascii="Times New Roman" w:hAnsi="Times New Roman" w:eastAsia="仿宋_GB2312" w:cs="Times New Roman"/>
          <w:b/>
          <w:bCs/>
          <w:sz w:val="44"/>
          <w:szCs w:val="44"/>
          <w:highlight w:val="none"/>
        </w:rPr>
        <w:t>资阳市政府政务服务和公共资源交易服务中心</w:t>
      </w:r>
    </w:p>
    <w:p>
      <w:pPr>
        <w:pStyle w:val="20"/>
        <w:rPr>
          <w:highlight w:val="none"/>
        </w:rPr>
      </w:pPr>
    </w:p>
    <w:p>
      <w:pPr>
        <w:ind w:firstLine="3975" w:firstLineChars="900"/>
        <w:rPr>
          <w:rFonts w:ascii="Times New Roman" w:hAnsi="Times New Roman" w:eastAsia="仿宋_GB2312" w:cs="Times New Roman"/>
          <w:b/>
          <w:bCs/>
          <w:sz w:val="52"/>
          <w:szCs w:val="52"/>
          <w:highlight w:val="none"/>
        </w:rPr>
      </w:pPr>
      <w:r>
        <w:rPr>
          <w:rFonts w:ascii="Times New Roman" w:hAnsi="Times New Roman" w:eastAsia="仿宋_GB2312" w:cs="Times New Roman"/>
          <w:b/>
          <w:bCs/>
          <w:sz w:val="44"/>
          <w:szCs w:val="44"/>
          <w:highlight w:val="none"/>
        </w:rPr>
        <w:t>2022年</w:t>
      </w:r>
      <w:r>
        <w:rPr>
          <w:rFonts w:hint="eastAsia" w:ascii="Times New Roman" w:hAnsi="Times New Roman" w:eastAsia="仿宋_GB2312" w:cs="Times New Roman"/>
          <w:b/>
          <w:bCs/>
          <w:sz w:val="44"/>
          <w:szCs w:val="44"/>
          <w:highlight w:val="none"/>
          <w:lang w:val="en-US" w:eastAsia="zh-CN"/>
        </w:rPr>
        <w:t>8</w:t>
      </w:r>
      <w:r>
        <w:rPr>
          <w:rFonts w:ascii="Times New Roman" w:hAnsi="Times New Roman" w:eastAsia="仿宋_GB2312" w:cs="Times New Roman"/>
          <w:b/>
          <w:bCs/>
          <w:sz w:val="44"/>
          <w:szCs w:val="44"/>
          <w:highlight w:val="none"/>
        </w:rPr>
        <w:t>月</w:t>
      </w:r>
      <w:r>
        <w:rPr>
          <w:rFonts w:hint="eastAsia" w:ascii="Times New Roman" w:hAnsi="Times New Roman" w:eastAsia="仿宋_GB2312" w:cs="Times New Roman"/>
          <w:b/>
          <w:bCs/>
          <w:sz w:val="44"/>
          <w:szCs w:val="44"/>
          <w:highlight w:val="none"/>
          <w:lang w:val="en-US" w:eastAsia="zh-CN"/>
        </w:rPr>
        <w:t>25</w:t>
      </w:r>
      <w:r>
        <w:rPr>
          <w:rFonts w:ascii="Times New Roman" w:hAnsi="Times New Roman" w:eastAsia="仿宋_GB2312" w:cs="Times New Roman"/>
          <w:b/>
          <w:bCs/>
          <w:sz w:val="44"/>
          <w:szCs w:val="44"/>
          <w:highlight w:val="none"/>
        </w:rPr>
        <w:t>日</w:t>
      </w:r>
    </w:p>
    <w:p>
      <w:pPr>
        <w:jc w:val="center"/>
        <w:rPr>
          <w:rFonts w:ascii="Times New Roman" w:hAnsi="Times New Roman" w:eastAsia="仿宋_GB2312" w:cs="Times New Roman"/>
          <w:bCs/>
          <w:sz w:val="44"/>
          <w:szCs w:val="44"/>
          <w:highlight w:val="none"/>
        </w:rPr>
      </w:pPr>
    </w:p>
    <w:p>
      <w:pPr>
        <w:pStyle w:val="20"/>
        <w:rPr>
          <w:highlight w:val="none"/>
        </w:rPr>
      </w:pPr>
    </w:p>
    <w:p>
      <w:pPr>
        <w:pStyle w:val="20"/>
        <w:rPr>
          <w:highlight w:val="none"/>
        </w:rPr>
      </w:pPr>
    </w:p>
    <w:p>
      <w:pPr>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目　　　录</w:t>
      </w:r>
    </w:p>
    <w:p>
      <w:pPr>
        <w:pStyle w:val="20"/>
        <w:ind w:firstLine="210"/>
        <w:rPr>
          <w:highlight w:val="none"/>
        </w:rPr>
      </w:pP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z w:val="32"/>
          <w:szCs w:val="32"/>
          <w:highlight w:val="none"/>
        </w:rPr>
        <w:t>1、</w:t>
      </w:r>
      <w:r>
        <w:rPr>
          <w:rFonts w:ascii="Times New Roman" w:hAnsi="Times New Roman" w:eastAsia="方正仿宋_GBK" w:cs="Times New Roman"/>
          <w:bCs/>
          <w:spacing w:val="20"/>
          <w:sz w:val="32"/>
          <w:szCs w:val="32"/>
          <w:highlight w:val="none"/>
        </w:rPr>
        <w:t>国有建设用地使用权挂牌出让公告</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2、</w:t>
      </w:r>
      <w:r>
        <w:rPr>
          <w:rFonts w:ascii="Times New Roman" w:hAnsi="Times New Roman" w:eastAsia="方正仿宋_GBK" w:cs="Times New Roman"/>
          <w:bCs/>
          <w:spacing w:val="20"/>
          <w:sz w:val="32"/>
          <w:szCs w:val="32"/>
          <w:highlight w:val="none"/>
        </w:rPr>
        <w:t>国有建设用地使用权挂牌出让须知</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3、</w:t>
      </w:r>
      <w:r>
        <w:rPr>
          <w:rFonts w:ascii="Times New Roman" w:hAnsi="Times New Roman" w:eastAsia="方正仿宋_GBK" w:cs="Times New Roman"/>
          <w:bCs/>
          <w:spacing w:val="28"/>
          <w:sz w:val="32"/>
          <w:szCs w:val="32"/>
          <w:highlight w:val="none"/>
        </w:rPr>
        <w:t>用地勘测定界图</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4、</w:t>
      </w:r>
      <w:r>
        <w:rPr>
          <w:rFonts w:hint="eastAsia" w:ascii="Times New Roman" w:hAnsi="Times New Roman" w:eastAsia="方正仿宋_GBK"/>
          <w:sz w:val="32"/>
          <w:szCs w:val="32"/>
          <w:highlight w:val="none"/>
          <w:u w:val="none"/>
          <w:lang w:val="en-US" w:eastAsia="zh-CN"/>
        </w:rPr>
        <w:t>ZH-5-29</w:t>
      </w:r>
      <w:r>
        <w:rPr>
          <w:rFonts w:ascii="Times New Roman" w:hAnsi="Times New Roman" w:eastAsia="方正仿宋_GBK" w:cs="Times New Roman"/>
          <w:bCs/>
          <w:sz w:val="32"/>
          <w:szCs w:val="32"/>
          <w:highlight w:val="none"/>
        </w:rPr>
        <w:t>号地块</w:t>
      </w:r>
      <w:r>
        <w:rPr>
          <w:rFonts w:ascii="Times New Roman" w:hAnsi="Times New Roman" w:eastAsia="方正仿宋_GBK" w:cs="Times New Roman"/>
          <w:bCs/>
          <w:spacing w:val="28"/>
          <w:sz w:val="32"/>
          <w:szCs w:val="32"/>
          <w:highlight w:val="none"/>
        </w:rPr>
        <w:t>规划条件</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5、</w:t>
      </w:r>
      <w:r>
        <w:rPr>
          <w:rFonts w:ascii="Times New Roman" w:hAnsi="Times New Roman" w:eastAsia="方正仿宋_GBK" w:cs="Times New Roman"/>
          <w:bCs/>
          <w:spacing w:val="28"/>
          <w:sz w:val="32"/>
          <w:szCs w:val="32"/>
          <w:highlight w:val="none"/>
        </w:rPr>
        <w:t>《竞买申请书》（样本）</w:t>
      </w:r>
    </w:p>
    <w:p>
      <w:pPr>
        <w:spacing w:line="600" w:lineRule="exact"/>
        <w:rPr>
          <w:rFonts w:hint="default" w:ascii="Times New Roman" w:hAnsi="Times New Roman" w:eastAsia="方正仿宋_GBK" w:cs="Times New Roman"/>
          <w:sz w:val="32"/>
          <w:szCs w:val="32"/>
          <w:highlight w:val="none"/>
          <w:lang w:val="en-US" w:eastAsia="zh-CN"/>
        </w:rPr>
      </w:pPr>
      <w:r>
        <w:rPr>
          <w:rFonts w:ascii="Times New Roman" w:hAnsi="Times New Roman" w:eastAsia="方正仿宋_GBK" w:cs="Times New Roman"/>
          <w:sz w:val="32"/>
          <w:szCs w:val="32"/>
          <w:highlight w:val="none"/>
        </w:rPr>
        <w:t>6</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7. </w:t>
      </w:r>
      <w:r>
        <w:rPr>
          <w:rFonts w:ascii="Times New Roman" w:hAnsi="Times New Roman" w:eastAsia="方正仿宋_GBK" w:cs="Times New Roman"/>
          <w:sz w:val="32"/>
          <w:szCs w:val="32"/>
          <w:highlight w:val="none"/>
        </w:rPr>
        <w:t>挂牌出让报价单（样本）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8. </w:t>
      </w:r>
      <w:r>
        <w:rPr>
          <w:rFonts w:ascii="Times New Roman" w:hAnsi="Times New Roman" w:eastAsia="方正仿宋_GBK" w:cs="Times New Roman"/>
          <w:sz w:val="32"/>
          <w:szCs w:val="32"/>
          <w:highlight w:val="none"/>
        </w:rPr>
        <w:t>成交确认书（样本）</w:t>
      </w:r>
    </w:p>
    <w:p>
      <w:pPr>
        <w:spacing w:line="600" w:lineRule="exact"/>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9</w:t>
      </w: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lang w:val="en-US" w:eastAsia="zh-CN"/>
        </w:rPr>
        <w:t>. 《联合竞买土地协议》</w:t>
      </w:r>
      <w:r>
        <w:rPr>
          <w:rFonts w:ascii="Times New Roman" w:hAnsi="Times New Roman" w:eastAsia="方正仿宋_GBK" w:cs="Times New Roman"/>
          <w:sz w:val="32"/>
          <w:szCs w:val="32"/>
          <w:highlight w:val="none"/>
          <w:lang w:val="en-US" w:eastAsia="zh-CN"/>
        </w:rPr>
        <w:t>（样本）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10</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z w:val="32"/>
          <w:szCs w:val="32"/>
          <w:highlight w:val="none"/>
          <w:lang w:val="en-US" w:eastAsia="zh-CN"/>
        </w:rPr>
        <w:t>11</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2</w:t>
      </w:r>
      <w:r>
        <w:rPr>
          <w:rFonts w:ascii="Times New Roman" w:hAnsi="Times New Roman" w:eastAsia="方正仿宋_GBK" w:cs="Times New Roman"/>
          <w:bCs/>
          <w:spacing w:val="-16"/>
          <w:sz w:val="32"/>
          <w:szCs w:val="32"/>
          <w:highlight w:val="none"/>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3</w:t>
      </w:r>
      <w:r>
        <w:rPr>
          <w:rFonts w:ascii="Times New Roman" w:hAnsi="Times New Roman" w:eastAsia="方正仿宋_GBK" w:cs="Times New Roman"/>
          <w:bCs/>
          <w:spacing w:val="-16"/>
          <w:sz w:val="32"/>
          <w:szCs w:val="32"/>
          <w:highlight w:val="none"/>
        </w:rPr>
        <w:t>、建设项目动工申报书（样本）</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4</w:t>
      </w:r>
      <w:r>
        <w:rPr>
          <w:rFonts w:ascii="Times New Roman" w:hAnsi="Times New Roman" w:eastAsia="方正仿宋_GBK" w:cs="Times New Roman"/>
          <w:bCs/>
          <w:spacing w:val="-16"/>
          <w:sz w:val="32"/>
          <w:szCs w:val="32"/>
          <w:highlight w:val="none"/>
        </w:rPr>
        <w:t>、建设项目竣工申报书（样本）</w:t>
      </w:r>
    </w:p>
    <w:p>
      <w:pPr>
        <w:spacing w:line="600" w:lineRule="exact"/>
        <w:ind w:left="288" w:hanging="288" w:hangingChars="100"/>
        <w:rPr>
          <w:rFonts w:hint="default" w:ascii="Times New Roman" w:hAnsi="Times New Roman" w:eastAsia="方正仿宋_GBK" w:cs="Times New Roman"/>
          <w:bCs/>
          <w:spacing w:val="-16"/>
          <w:sz w:val="32"/>
          <w:szCs w:val="32"/>
          <w:highlight w:val="none"/>
          <w:lang w:val="en-US" w:eastAsia="zh-CN"/>
        </w:rPr>
        <w:sectPr>
          <w:footerReference r:id="rId4" w:type="first"/>
          <w:footerReference r:id="rId3" w:type="even"/>
          <w:pgSz w:w="11907" w:h="16840"/>
          <w:pgMar w:top="2098" w:right="1474" w:bottom="1985" w:left="1588" w:header="851" w:footer="1077" w:gutter="0"/>
          <w:pgNumType w:fmt="numberInDash" w:start="1" w:chapStyle="1" w:chapSep="emDash"/>
          <w:cols w:space="0" w:num="1"/>
          <w:titlePg/>
          <w:docGrid w:linePitch="319" w:charSpace="0"/>
        </w:sectPr>
      </w:pPr>
      <w:r>
        <w:rPr>
          <w:rFonts w:hint="eastAsia" w:ascii="Times New Roman" w:hAnsi="Times New Roman" w:eastAsia="方正仿宋_GBK" w:cs="Times New Roman"/>
          <w:bCs/>
          <w:spacing w:val="-16"/>
          <w:sz w:val="32"/>
          <w:szCs w:val="32"/>
          <w:highlight w:val="none"/>
          <w:lang w:val="en-US" w:eastAsia="zh-CN"/>
        </w:rPr>
        <w:t>15、交地申请（样本）</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资 阳 市</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国有建设用地使用权挂牌出让公告</w:t>
      </w:r>
    </w:p>
    <w:p>
      <w:pPr>
        <w:spacing w:line="600" w:lineRule="exact"/>
        <w:jc w:val="center"/>
        <w:rPr>
          <w:rFonts w:ascii="Times New Roman" w:hAnsi="Times New Roman" w:eastAsia="方正仿宋_GBK" w:cs="Times New Roman"/>
          <w:sz w:val="32"/>
          <w:szCs w:val="32"/>
          <w:highlight w:val="none"/>
        </w:rPr>
      </w:pPr>
      <w:r>
        <w:rPr>
          <w:rFonts w:ascii="Times New Roman" w:hAnsi="Times New Roman" w:eastAsia="方正仿宋_GBK" w:cs="Times New Roman"/>
          <w:kern w:val="0"/>
          <w:sz w:val="32"/>
          <w:szCs w:val="32"/>
          <w:highlight w:val="none"/>
        </w:rPr>
        <w:t>资公资土挂告</w:t>
      </w:r>
      <w:r>
        <w:rPr>
          <w:rFonts w:ascii="Times New Roman" w:hAnsi="Times New Roman" w:eastAsia="方正仿宋_GBK" w:cs="Times New Roman"/>
          <w:sz w:val="32"/>
          <w:szCs w:val="32"/>
          <w:highlight w:val="none"/>
        </w:rPr>
        <w:t>〔2022〕</w:t>
      </w:r>
      <w:r>
        <w:rPr>
          <w:rFonts w:hint="eastAsia" w:ascii="Times New Roman" w:hAnsi="Times New Roman" w:eastAsia="方正仿宋_GBK" w:cs="Times New Roman"/>
          <w:sz w:val="32"/>
          <w:szCs w:val="32"/>
          <w:highlight w:val="none"/>
          <w:lang w:val="en-US" w:eastAsia="zh-CN"/>
        </w:rPr>
        <w:t>17</w:t>
      </w:r>
      <w:r>
        <w:rPr>
          <w:rFonts w:ascii="Times New Roman" w:hAnsi="Times New Roman" w:eastAsia="方正仿宋_GBK" w:cs="Times New Roman"/>
          <w:sz w:val="32"/>
          <w:szCs w:val="32"/>
          <w:highlight w:val="none"/>
        </w:rPr>
        <w:t>号</w:t>
      </w:r>
    </w:p>
    <w:p>
      <w:pPr>
        <w:pStyle w:val="20"/>
        <w:ind w:firstLine="210"/>
        <w:rPr>
          <w:highlight w:val="none"/>
        </w:rPr>
      </w:pPr>
    </w:p>
    <w:p>
      <w:pPr>
        <w:tabs>
          <w:tab w:val="left" w:pos="3620"/>
        </w:tabs>
        <w:spacing w:line="540" w:lineRule="exact"/>
        <w:ind w:firstLine="640" w:firstLineChars="200"/>
        <w:rPr>
          <w:rFonts w:ascii="Times New Roman" w:hAnsi="Times New Roman" w:eastAsia="方正仿宋_GBK" w:cs="Times New Roman"/>
          <w:sz w:val="32"/>
          <w:szCs w:val="32"/>
          <w:highlight w:val="none"/>
          <w:u w:val="single"/>
        </w:rPr>
      </w:pPr>
      <w:r>
        <w:rPr>
          <w:rFonts w:ascii="Times New Roman" w:hAnsi="Times New Roman" w:eastAsia="方正仿宋_GBK" w:cs="Times New Roman"/>
          <w:kern w:val="0"/>
          <w:sz w:val="32"/>
          <w:szCs w:val="32"/>
          <w:highlight w:val="none"/>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highlight w:val="none"/>
        </w:rPr>
        <w:t>经</w:t>
      </w:r>
      <w:r>
        <w:rPr>
          <w:rFonts w:ascii="Times New Roman" w:hAnsi="Times New Roman" w:eastAsia="方正仿宋_GBK" w:cs="Times New Roman"/>
          <w:sz w:val="32"/>
          <w:szCs w:val="32"/>
          <w:highlight w:val="none"/>
          <w:u w:val="single" w:color="000000"/>
        </w:rPr>
        <w:t>资阳市</w:t>
      </w:r>
      <w:r>
        <w:rPr>
          <w:rFonts w:ascii="Times New Roman" w:hAnsi="Times New Roman" w:eastAsia="方正仿宋_GBK" w:cs="Times New Roman"/>
          <w:sz w:val="32"/>
          <w:szCs w:val="32"/>
          <w:highlight w:val="none"/>
        </w:rPr>
        <w:t>人民政府批准，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资阳市自然资源和规划局</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w:t>
      </w:r>
      <w:r>
        <w:rPr>
          <w:rFonts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方式出让</w:t>
      </w:r>
      <w:r>
        <w:rPr>
          <w:rFonts w:hint="eastAsia" w:ascii="Times New Roman" w:hAnsi="Times New Roman" w:eastAsia="方正仿宋_GBK" w:cs="Times New Roman"/>
          <w:sz w:val="32"/>
          <w:szCs w:val="32"/>
          <w:highlight w:val="none"/>
          <w:lang w:eastAsia="zh-CN"/>
        </w:rPr>
        <w:t>雁江区</w:t>
      </w:r>
      <w:r>
        <w:rPr>
          <w:rFonts w:hint="eastAsia" w:ascii="Times New Roman" w:hAnsi="Times New Roman" w:eastAsia="方正仿宋_GBK" w:cs="Times New Roman"/>
          <w:sz w:val="32"/>
          <w:szCs w:val="32"/>
          <w:highlight w:val="none"/>
          <w:u w:val="single"/>
          <w:lang w:eastAsia="zh-CN"/>
        </w:rPr>
        <w:t>三</w:t>
      </w:r>
      <w:r>
        <w:rPr>
          <w:rFonts w:ascii="Times New Roman" w:hAnsi="Times New Roman" w:eastAsia="方正仿宋_GBK" w:cs="Times New Roman"/>
          <w:sz w:val="32"/>
          <w:szCs w:val="32"/>
          <w:highlight w:val="none"/>
          <w:u w:val="none"/>
        </w:rPr>
        <w:t>宗</w:t>
      </w:r>
      <w:r>
        <w:rPr>
          <w:rFonts w:ascii="Times New Roman" w:hAnsi="Times New Roman" w:eastAsia="方正仿宋_GBK" w:cs="Times New Roman"/>
          <w:sz w:val="32"/>
          <w:szCs w:val="32"/>
          <w:highlight w:val="none"/>
        </w:rPr>
        <w:t>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一、出让地块基本情况和规划设计指标要求（详见下表）</w:t>
      </w:r>
    </w:p>
    <w:tbl>
      <w:tblPr>
        <w:tblStyle w:val="14"/>
        <w:tblW w:w="10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187"/>
        <w:gridCol w:w="1134"/>
        <w:gridCol w:w="1134"/>
        <w:gridCol w:w="850"/>
        <w:gridCol w:w="993"/>
        <w:gridCol w:w="992"/>
        <w:gridCol w:w="850"/>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08"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地块编号</w:t>
            </w:r>
          </w:p>
        </w:tc>
        <w:tc>
          <w:tcPr>
            <w:tcW w:w="1187"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w:t>
            </w:r>
          </w:p>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位置</w:t>
            </w:r>
          </w:p>
        </w:tc>
        <w:tc>
          <w:tcPr>
            <w:tcW w:w="5103" w:type="dxa"/>
            <w:gridSpan w:val="5"/>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规划设计主要指标</w:t>
            </w:r>
          </w:p>
        </w:tc>
        <w:tc>
          <w:tcPr>
            <w:tcW w:w="850"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出让年限</w:t>
            </w:r>
          </w:p>
        </w:tc>
        <w:tc>
          <w:tcPr>
            <w:tcW w:w="993"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起始价（万元）</w:t>
            </w:r>
          </w:p>
        </w:tc>
        <w:tc>
          <w:tcPr>
            <w:tcW w:w="992"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保证金</w:t>
            </w:r>
          </w:p>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008"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187"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出让面积（㎡）</w:t>
            </w: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993"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992" w:type="dxa"/>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850" w:type="dxa"/>
            <w:vMerge w:val="continue"/>
            <w:vAlign w:val="center"/>
          </w:tcPr>
          <w:p>
            <w:pPr>
              <w:spacing w:line="320" w:lineRule="exact"/>
              <w:jc w:val="center"/>
              <w:rPr>
                <w:rFonts w:ascii="Times New Roman" w:hAnsi="Times New Roman" w:eastAsia="方正仿宋_GBK" w:cs="Times New Roman"/>
                <w:sz w:val="24"/>
                <w:highlight w:val="none"/>
              </w:rPr>
            </w:pPr>
          </w:p>
        </w:tc>
        <w:tc>
          <w:tcPr>
            <w:tcW w:w="993" w:type="dxa"/>
            <w:vMerge w:val="continue"/>
            <w:vAlign w:val="center"/>
          </w:tcPr>
          <w:p>
            <w:pPr>
              <w:spacing w:line="320" w:lineRule="exact"/>
              <w:ind w:right="-250" w:rightChars="-119"/>
              <w:jc w:val="center"/>
              <w:rPr>
                <w:rFonts w:ascii="Times New Roman" w:hAnsi="Times New Roman" w:eastAsia="方正仿宋_GBK" w:cs="Times New Roman"/>
                <w:sz w:val="24"/>
                <w:highlight w:val="none"/>
              </w:rPr>
            </w:pPr>
          </w:p>
        </w:tc>
        <w:tc>
          <w:tcPr>
            <w:tcW w:w="992" w:type="dxa"/>
            <w:vMerge w:val="continue"/>
            <w:vAlign w:val="center"/>
          </w:tcPr>
          <w:p>
            <w:pPr>
              <w:spacing w:line="320" w:lineRule="exact"/>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008" w:type="dxa"/>
            <w:vAlign w:val="center"/>
          </w:tcPr>
          <w:p>
            <w:pPr>
              <w:spacing w:line="320" w:lineRule="exact"/>
              <w:jc w:val="center"/>
              <w:rPr>
                <w:rFonts w:hint="default" w:ascii="Times New Roman" w:hAnsi="Times New Roman" w:eastAsia="黑体" w:cs="Times New Roman"/>
                <w:sz w:val="24"/>
                <w:highlight w:val="none"/>
                <w:lang w:val="en-US" w:eastAsia="zh-CN"/>
              </w:rPr>
            </w:pPr>
            <w:r>
              <w:rPr>
                <w:rFonts w:hint="eastAsia" w:ascii="Times New Roman" w:hAnsi="Times New Roman" w:eastAsia="方正仿宋_GBK"/>
                <w:sz w:val="24"/>
                <w:highlight w:val="none"/>
                <w:lang w:val="en-US" w:eastAsia="zh-CN"/>
              </w:rPr>
              <w:t>ZH-5-29</w:t>
            </w:r>
          </w:p>
        </w:tc>
        <w:tc>
          <w:tcPr>
            <w:tcW w:w="1187" w:type="dxa"/>
            <w:vAlign w:val="center"/>
          </w:tcPr>
          <w:p>
            <w:pPr>
              <w:spacing w:line="320" w:lineRule="exact"/>
              <w:jc w:val="center"/>
              <w:rPr>
                <w:rFonts w:hint="default" w:ascii="Times New Roman" w:hAnsi="Times New Roman" w:eastAsia="方正仿宋_GBK" w:cs="Times New Roman"/>
                <w:sz w:val="24"/>
                <w:highlight w:val="none"/>
                <w:u w:val="single"/>
                <w:lang w:val="en-US" w:eastAsia="zh-CN"/>
              </w:rPr>
            </w:pPr>
            <w:r>
              <w:rPr>
                <w:rFonts w:hint="eastAsia" w:ascii="Times New Roman" w:hAnsi="Times New Roman" w:eastAsia="方正仿宋_GBK" w:cs="Times New Roman"/>
                <w:sz w:val="24"/>
                <w:highlight w:val="none"/>
                <w:u w:val="none"/>
                <w:lang w:val="en-US" w:eastAsia="zh-CN"/>
              </w:rPr>
              <w:t>中和镇明月村4、5组</w:t>
            </w:r>
          </w:p>
        </w:tc>
        <w:tc>
          <w:tcPr>
            <w:tcW w:w="1134" w:type="dxa"/>
            <w:vAlign w:val="center"/>
          </w:tcPr>
          <w:p>
            <w:pPr>
              <w:spacing w:line="320" w:lineRule="exact"/>
              <w:jc w:val="center"/>
              <w:rPr>
                <w:rFonts w:hint="default" w:ascii="Times New Roman" w:hAnsi="Times New Roman" w:eastAsia="方正仿宋_GBK" w:cs="Times New Roman"/>
                <w:spacing w:val="-16"/>
                <w:sz w:val="24"/>
                <w:highlight w:val="none"/>
                <w:lang w:val="en-US" w:eastAsia="zh-CN"/>
              </w:rPr>
            </w:pPr>
            <w:r>
              <w:rPr>
                <w:rFonts w:hint="eastAsia" w:ascii="Times New Roman" w:hAnsi="Times New Roman" w:eastAsia="方正仿宋_GBK"/>
                <w:spacing w:val="-16"/>
                <w:sz w:val="24"/>
                <w:highlight w:val="none"/>
                <w:lang w:val="en-US" w:eastAsia="zh-CN"/>
              </w:rPr>
              <w:t>28302.42</w:t>
            </w: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sz w:val="24"/>
                <w:highlight w:val="none"/>
                <w:lang w:eastAsia="zh-CN"/>
              </w:rPr>
              <w:t>二类</w:t>
            </w:r>
            <w:r>
              <w:rPr>
                <w:rFonts w:hint="eastAsia" w:ascii="Times New Roman" w:hAnsi="Times New Roman" w:eastAsia="方正仿宋_GBK"/>
                <w:sz w:val="24"/>
                <w:highlight w:val="none"/>
              </w:rPr>
              <w:t>工业用地</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≥1.0</w:t>
            </w:r>
          </w:p>
        </w:tc>
        <w:tc>
          <w:tcPr>
            <w:tcW w:w="993"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≥30</w:t>
            </w:r>
          </w:p>
        </w:tc>
        <w:tc>
          <w:tcPr>
            <w:tcW w:w="992"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≤20</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工业用地50年</w:t>
            </w:r>
          </w:p>
        </w:tc>
        <w:tc>
          <w:tcPr>
            <w:tcW w:w="993"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555</w:t>
            </w:r>
          </w:p>
        </w:tc>
        <w:tc>
          <w:tcPr>
            <w:tcW w:w="992"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008" w:type="dxa"/>
            <w:vAlign w:val="center"/>
          </w:tcPr>
          <w:p>
            <w:pPr>
              <w:spacing w:line="320" w:lineRule="exact"/>
              <w:jc w:val="center"/>
              <w:rPr>
                <w:rFonts w:hint="default" w:ascii="Times New Roman" w:hAnsi="Times New Roman" w:eastAsia="方正仿宋_GBK"/>
                <w:sz w:val="24"/>
                <w:highlight w:val="none"/>
                <w:lang w:val="en-US" w:eastAsia="zh-CN"/>
              </w:rPr>
            </w:pPr>
            <w:r>
              <w:rPr>
                <w:rFonts w:hint="eastAsia" w:ascii="Times New Roman" w:hAnsi="Times New Roman" w:eastAsia="方正仿宋_GBK"/>
                <w:sz w:val="24"/>
                <w:highlight w:val="none"/>
                <w:lang w:val="en-US" w:eastAsia="zh-CN"/>
              </w:rPr>
              <w:t>ZH-6-11-3</w:t>
            </w:r>
          </w:p>
        </w:tc>
        <w:tc>
          <w:tcPr>
            <w:tcW w:w="1187" w:type="dxa"/>
            <w:vAlign w:val="center"/>
          </w:tcPr>
          <w:p>
            <w:pPr>
              <w:spacing w:line="320" w:lineRule="exact"/>
              <w:jc w:val="center"/>
              <w:rPr>
                <w:rFonts w:hint="eastAsia" w:ascii="Times New Roman" w:hAnsi="Times New Roman" w:eastAsia="方正仿宋_GBK"/>
                <w:szCs w:val="21"/>
                <w:highlight w:val="none"/>
                <w:lang w:eastAsia="zh-CN"/>
              </w:rPr>
            </w:pPr>
            <w:r>
              <w:rPr>
                <w:rFonts w:hint="eastAsia" w:ascii="Times New Roman" w:hAnsi="Times New Roman" w:eastAsia="方正仿宋_GBK" w:cs="Times New Roman"/>
                <w:sz w:val="24"/>
                <w:highlight w:val="none"/>
                <w:u w:val="none"/>
                <w:lang w:val="en-US" w:eastAsia="zh-CN"/>
              </w:rPr>
              <w:t>中和镇中和村10、11组</w:t>
            </w:r>
          </w:p>
        </w:tc>
        <w:tc>
          <w:tcPr>
            <w:tcW w:w="1134" w:type="dxa"/>
            <w:vAlign w:val="center"/>
          </w:tcPr>
          <w:p>
            <w:pPr>
              <w:spacing w:line="320" w:lineRule="exact"/>
              <w:jc w:val="both"/>
              <w:rPr>
                <w:rFonts w:hint="default" w:ascii="Times New Roman" w:hAnsi="Times New Roman" w:eastAsia="方正仿宋_GBK"/>
                <w:spacing w:val="-16"/>
                <w:sz w:val="24"/>
                <w:highlight w:val="none"/>
                <w:lang w:val="en-US" w:eastAsia="zh-CN"/>
              </w:rPr>
            </w:pPr>
            <w:r>
              <w:rPr>
                <w:rFonts w:hint="eastAsia" w:ascii="Times New Roman" w:hAnsi="Times New Roman" w:eastAsia="方正仿宋_GBK"/>
                <w:spacing w:val="-16"/>
                <w:sz w:val="24"/>
                <w:highlight w:val="none"/>
                <w:lang w:val="en-US" w:eastAsia="zh-CN"/>
              </w:rPr>
              <w:t>9146.45</w:t>
            </w:r>
          </w:p>
        </w:tc>
        <w:tc>
          <w:tcPr>
            <w:tcW w:w="1134" w:type="dxa"/>
            <w:vAlign w:val="center"/>
          </w:tcPr>
          <w:p>
            <w:pPr>
              <w:spacing w:line="320" w:lineRule="exact"/>
              <w:jc w:val="center"/>
              <w:rPr>
                <w:rFonts w:hint="eastAsia" w:ascii="Times New Roman" w:hAnsi="Times New Roman" w:eastAsia="方正仿宋_GBK"/>
                <w:sz w:val="24"/>
                <w:highlight w:val="none"/>
              </w:rPr>
            </w:pPr>
            <w:r>
              <w:rPr>
                <w:rFonts w:hint="eastAsia" w:ascii="Times New Roman" w:hAnsi="Times New Roman" w:eastAsia="方正仿宋_GBK"/>
                <w:sz w:val="24"/>
                <w:highlight w:val="none"/>
                <w:lang w:eastAsia="zh-CN"/>
              </w:rPr>
              <w:t>二类</w:t>
            </w:r>
            <w:r>
              <w:rPr>
                <w:rFonts w:hint="eastAsia" w:ascii="Times New Roman" w:hAnsi="Times New Roman" w:eastAsia="方正仿宋_GBK"/>
                <w:sz w:val="24"/>
                <w:highlight w:val="none"/>
              </w:rPr>
              <w:t>工业用地</w:t>
            </w:r>
          </w:p>
        </w:tc>
        <w:tc>
          <w:tcPr>
            <w:tcW w:w="850"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≥1.0</w:t>
            </w:r>
          </w:p>
        </w:tc>
        <w:tc>
          <w:tcPr>
            <w:tcW w:w="993"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≥30</w:t>
            </w:r>
          </w:p>
        </w:tc>
        <w:tc>
          <w:tcPr>
            <w:tcW w:w="992"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≤20</w:t>
            </w:r>
          </w:p>
        </w:tc>
        <w:tc>
          <w:tcPr>
            <w:tcW w:w="850" w:type="dxa"/>
            <w:vAlign w:val="center"/>
          </w:tcPr>
          <w:p>
            <w:pPr>
              <w:spacing w:line="320" w:lineRule="exact"/>
              <w:jc w:val="center"/>
              <w:rPr>
                <w:rFonts w:hint="eastAsia"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工业用地50年</w:t>
            </w:r>
          </w:p>
        </w:tc>
        <w:tc>
          <w:tcPr>
            <w:tcW w:w="993"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180</w:t>
            </w:r>
          </w:p>
        </w:tc>
        <w:tc>
          <w:tcPr>
            <w:tcW w:w="992"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008" w:type="dxa"/>
            <w:vAlign w:val="center"/>
          </w:tcPr>
          <w:p>
            <w:pPr>
              <w:spacing w:line="320" w:lineRule="exact"/>
              <w:jc w:val="center"/>
              <w:rPr>
                <w:rFonts w:hint="default" w:ascii="Times New Roman" w:hAnsi="Times New Roman" w:eastAsia="方正仿宋_GBK" w:cstheme="minorBidi"/>
                <w:kern w:val="2"/>
                <w:sz w:val="24"/>
                <w:szCs w:val="24"/>
                <w:highlight w:val="none"/>
                <w:lang w:val="en-US" w:eastAsia="zh-CN" w:bidi="ar-SA"/>
              </w:rPr>
            </w:pPr>
            <w:r>
              <w:rPr>
                <w:rFonts w:hint="eastAsia" w:ascii="Times New Roman" w:hAnsi="Times New Roman" w:eastAsia="方正仿宋_GBK"/>
                <w:sz w:val="24"/>
                <w:highlight w:val="none"/>
                <w:lang w:val="en-US" w:eastAsia="zh-CN"/>
              </w:rPr>
              <w:t>ZH-2-10-1</w:t>
            </w:r>
          </w:p>
        </w:tc>
        <w:tc>
          <w:tcPr>
            <w:tcW w:w="1187" w:type="dxa"/>
            <w:vAlign w:val="center"/>
          </w:tcPr>
          <w:p>
            <w:pPr>
              <w:spacing w:line="320" w:lineRule="exact"/>
              <w:jc w:val="center"/>
              <w:rPr>
                <w:rFonts w:hint="eastAsia" w:ascii="Times New Roman" w:hAnsi="Times New Roman" w:eastAsia="方正仿宋_GBK" w:cstheme="minorBidi"/>
                <w:kern w:val="2"/>
                <w:sz w:val="21"/>
                <w:szCs w:val="21"/>
                <w:highlight w:val="none"/>
                <w:lang w:val="en-US" w:eastAsia="zh-CN" w:bidi="ar-SA"/>
              </w:rPr>
            </w:pPr>
            <w:r>
              <w:rPr>
                <w:rFonts w:hint="eastAsia" w:ascii="Times New Roman" w:hAnsi="Times New Roman" w:eastAsia="方正仿宋_GBK" w:cs="Times New Roman"/>
                <w:sz w:val="24"/>
                <w:highlight w:val="none"/>
                <w:u w:val="none"/>
                <w:lang w:val="en-US" w:eastAsia="zh-CN"/>
              </w:rPr>
              <w:t>中和镇中和村3、4、5组</w:t>
            </w:r>
          </w:p>
        </w:tc>
        <w:tc>
          <w:tcPr>
            <w:tcW w:w="1134" w:type="dxa"/>
            <w:vAlign w:val="center"/>
          </w:tcPr>
          <w:p>
            <w:pPr>
              <w:spacing w:line="320" w:lineRule="exact"/>
              <w:jc w:val="both"/>
              <w:rPr>
                <w:rFonts w:hint="eastAsia" w:ascii="Times New Roman" w:hAnsi="Times New Roman" w:eastAsia="方正仿宋_GBK" w:cstheme="minorBidi"/>
                <w:spacing w:val="-16"/>
                <w:kern w:val="2"/>
                <w:sz w:val="24"/>
                <w:szCs w:val="24"/>
                <w:highlight w:val="none"/>
                <w:lang w:val="en-US" w:eastAsia="zh-CN" w:bidi="ar-SA"/>
              </w:rPr>
            </w:pPr>
            <w:r>
              <w:rPr>
                <w:rFonts w:hint="eastAsia" w:ascii="Times New Roman" w:hAnsi="Times New Roman" w:eastAsia="方正仿宋_GBK"/>
                <w:spacing w:val="-16"/>
                <w:sz w:val="24"/>
                <w:highlight w:val="none"/>
                <w:lang w:val="en-US" w:eastAsia="zh-CN"/>
              </w:rPr>
              <w:t>12009.1</w:t>
            </w:r>
          </w:p>
        </w:tc>
        <w:tc>
          <w:tcPr>
            <w:tcW w:w="1134" w:type="dxa"/>
            <w:vAlign w:val="center"/>
          </w:tcPr>
          <w:p>
            <w:pPr>
              <w:spacing w:line="320" w:lineRule="exact"/>
              <w:jc w:val="center"/>
              <w:rPr>
                <w:rFonts w:hint="eastAsia" w:ascii="Times New Roman" w:hAnsi="Times New Roman" w:eastAsia="方正仿宋_GBK" w:cstheme="minorBidi"/>
                <w:kern w:val="2"/>
                <w:sz w:val="24"/>
                <w:szCs w:val="24"/>
                <w:highlight w:val="none"/>
                <w:lang w:val="en-US" w:eastAsia="zh-CN" w:bidi="ar-SA"/>
              </w:rPr>
            </w:pPr>
            <w:r>
              <w:rPr>
                <w:rFonts w:hint="eastAsia" w:ascii="Times New Roman" w:hAnsi="Times New Roman" w:eastAsia="方正仿宋_GBK"/>
                <w:sz w:val="24"/>
                <w:highlight w:val="none"/>
                <w:lang w:eastAsia="zh-CN"/>
              </w:rPr>
              <w:t>二类</w:t>
            </w:r>
            <w:r>
              <w:rPr>
                <w:rFonts w:hint="eastAsia" w:ascii="Times New Roman" w:hAnsi="Times New Roman" w:eastAsia="方正仿宋_GBK"/>
                <w:sz w:val="24"/>
                <w:highlight w:val="none"/>
              </w:rPr>
              <w:t>工业用地</w:t>
            </w:r>
          </w:p>
        </w:tc>
        <w:tc>
          <w:tcPr>
            <w:tcW w:w="850"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≥1.0</w:t>
            </w:r>
          </w:p>
        </w:tc>
        <w:tc>
          <w:tcPr>
            <w:tcW w:w="993"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≥30</w:t>
            </w:r>
          </w:p>
        </w:tc>
        <w:tc>
          <w:tcPr>
            <w:tcW w:w="992"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≤20</w:t>
            </w:r>
          </w:p>
        </w:tc>
        <w:tc>
          <w:tcPr>
            <w:tcW w:w="850"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工业用地50年</w:t>
            </w:r>
          </w:p>
        </w:tc>
        <w:tc>
          <w:tcPr>
            <w:tcW w:w="993"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lang w:val="en-US" w:eastAsia="zh-CN"/>
              </w:rPr>
              <w:t>236</w:t>
            </w:r>
          </w:p>
        </w:tc>
        <w:tc>
          <w:tcPr>
            <w:tcW w:w="992"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lang w:val="en-US" w:eastAsia="zh-CN"/>
              </w:rPr>
              <w:t>118</w:t>
            </w:r>
          </w:p>
        </w:tc>
      </w:tr>
    </w:tbl>
    <w:p>
      <w:pPr>
        <w:numPr>
          <w:ilvl w:val="0"/>
          <w:numId w:val="1"/>
        </w:num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sz w:val="32"/>
          <w:szCs w:val="32"/>
          <w:highlight w:val="none"/>
        </w:rPr>
      </w:pPr>
      <w:r>
        <w:rPr>
          <w:rFonts w:ascii="Times New Roman" w:hAnsi="Times New Roman" w:eastAsia="方正仿宋_GBK" w:cs="Times New Roman"/>
          <w:sz w:val="32"/>
          <w:szCs w:val="32"/>
          <w:highlight w:val="none"/>
        </w:rPr>
        <w:t>三、本次国有建设用地使用权出让方式为</w:t>
      </w:r>
      <w:r>
        <w:rPr>
          <w:rFonts w:hint="eastAsia" w:ascii="Times New Roman" w:hAnsi="Times New Roman" w:eastAsia="方正仿宋_GBK"/>
          <w:sz w:val="32"/>
          <w:szCs w:val="32"/>
          <w:highlight w:val="none"/>
          <w:u w:val="single"/>
          <w:lang w:eastAsia="zh-CN"/>
        </w:rPr>
        <w:t>无</w:t>
      </w:r>
      <w:r>
        <w:rPr>
          <w:rFonts w:ascii="Times New Roman" w:hAnsi="Times New Roman" w:eastAsia="方正仿宋_GBK"/>
          <w:sz w:val="32"/>
          <w:szCs w:val="32"/>
          <w:highlight w:val="none"/>
          <w:u w:val="single"/>
        </w:rPr>
        <w:t>底价</w:t>
      </w:r>
      <w:r>
        <w:rPr>
          <w:rFonts w:hint="eastAsia" w:ascii="Times New Roman" w:hAnsi="Times New Roman" w:eastAsia="方正仿宋_GBK"/>
          <w:sz w:val="32"/>
          <w:szCs w:val="32"/>
          <w:highlight w:val="none"/>
          <w:u w:val="single"/>
        </w:rPr>
        <w:t>挂牌</w:t>
      </w:r>
      <w:r>
        <w:rPr>
          <w:rFonts w:ascii="Times New Roman" w:hAnsi="Times New Roman" w:eastAsia="方正仿宋_GBK"/>
          <w:sz w:val="32"/>
          <w:szCs w:val="32"/>
          <w:highlight w:val="none"/>
        </w:rPr>
        <w:t>出让</w:t>
      </w:r>
      <w:r>
        <w:rPr>
          <w:rFonts w:ascii="Times New Roman" w:hAnsi="Times New Roman" w:eastAsia="方正仿宋_GBK"/>
          <w:bCs/>
          <w:sz w:val="32"/>
          <w:szCs w:val="32"/>
          <w:highlight w:val="none"/>
        </w:rPr>
        <w:t>，按照</w:t>
      </w:r>
      <w:r>
        <w:rPr>
          <w:rFonts w:ascii="Times New Roman" w:hAnsi="Times New Roman" w:eastAsia="方正仿宋_GBK" w:cs="Times New Roman"/>
          <w:sz w:val="32"/>
          <w:szCs w:val="32"/>
          <w:highlight w:val="none"/>
        </w:rPr>
        <w:t>价高者得</w:t>
      </w:r>
      <w:r>
        <w:rPr>
          <w:rFonts w:hint="eastAsia" w:ascii="Times New Roman" w:hAnsi="Times New Roman" w:eastAsia="方正仿宋_GBK" w:cs="Times New Roman"/>
          <w:sz w:val="32"/>
          <w:szCs w:val="32"/>
          <w:highlight w:val="none"/>
          <w:lang w:eastAsia="zh-CN"/>
        </w:rPr>
        <w:t>的</w:t>
      </w:r>
      <w:r>
        <w:rPr>
          <w:rFonts w:ascii="Times New Roman" w:hAnsi="Times New Roman" w:eastAsia="方正仿宋_GBK" w:cs="Times New Roman"/>
          <w:sz w:val="32"/>
          <w:szCs w:val="32"/>
          <w:highlight w:val="none"/>
        </w:rPr>
        <w:t>原则确定竞得人</w:t>
      </w:r>
      <w:r>
        <w:rPr>
          <w:rFonts w:ascii="Times New Roman" w:hAnsi="Times New Roman" w:eastAsia="方正仿宋_GBK"/>
          <w:sz w:val="32"/>
          <w:szCs w:val="32"/>
          <w:highlight w:val="none"/>
        </w:rPr>
        <w:t>。</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四、申请人需在全国公共资源交易平台（四川省·资阳市）（http://ggzyjyzx.ziyang.gov.cn）或资阳市自然资源和规划局网站（http://szrzyj.ziyang.gov.cn/）下载挂牌出让文件资料。</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五、交纳竞买保证金的截止时间为</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9</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21</w:t>
      </w:r>
      <w:r>
        <w:rPr>
          <w:rFonts w:ascii="Times New Roman" w:hAnsi="Times New Roman" w:eastAsia="方正仿宋_GBK" w:cs="Times New Roman"/>
          <w:sz w:val="32"/>
          <w:szCs w:val="32"/>
          <w:highlight w:val="none"/>
          <w:u w:val="single"/>
        </w:rPr>
        <w:t>日16 时</w:t>
      </w:r>
      <w:r>
        <w:rPr>
          <w:rFonts w:ascii="Times New Roman" w:hAnsi="Times New Roman" w:eastAsia="方正仿宋_GBK" w:cs="Times New Roman"/>
          <w:sz w:val="32"/>
          <w:szCs w:val="32"/>
          <w:highlight w:val="none"/>
        </w:rPr>
        <w:t>止（以竞买保证金到账时间为准），具体的银行账户详见挂牌出让文件。</w:t>
      </w:r>
    </w:p>
    <w:p>
      <w:pPr>
        <w:pStyle w:val="13"/>
        <w:widowControl/>
        <w:spacing w:before="0" w:beforeAutospacing="0" w:after="0" w:afterAutospacing="0" w:line="540" w:lineRule="exact"/>
        <w:ind w:firstLine="640" w:firstLineChars="200"/>
        <w:jc w:val="both"/>
        <w:rPr>
          <w:rFonts w:ascii="Times New Roman" w:hAnsi="Times New Roman" w:eastAsia="方正仿宋_GBK" w:cs="Times New Roman"/>
          <w:sz w:val="32"/>
          <w:szCs w:val="32"/>
          <w:highlight w:val="none"/>
        </w:rPr>
      </w:pPr>
      <w:r>
        <w:rPr>
          <w:rFonts w:hint="eastAsia" w:ascii="方正仿宋_GBK" w:hAnsi="Times New Roman" w:eastAsia="方正仿宋_GBK" w:cs="Times New Roman"/>
          <w:bCs/>
          <w:kern w:val="2"/>
          <w:sz w:val="32"/>
          <w:szCs w:val="32"/>
          <w:highlight w:val="none"/>
        </w:rPr>
        <w:t>六、报名方式及时间：</w:t>
      </w:r>
      <w:r>
        <w:rPr>
          <w:rFonts w:ascii="Times New Roman" w:hAnsi="Times New Roman" w:eastAsia="方正仿宋_GBK" w:cs="Times New Roman"/>
          <w:bCs/>
          <w:sz w:val="32"/>
          <w:szCs w:val="32"/>
          <w:highlight w:val="none"/>
        </w:rPr>
        <w:t>本次报名采取现场报名方式（法定假日不办理报名事宜）；竞买申请人请于</w:t>
      </w:r>
      <w:r>
        <w:rPr>
          <w:rFonts w:ascii="Times New Roman" w:hAnsi="Times New Roman" w:eastAsia="方正仿宋_GBK" w:cs="Times New Roman"/>
          <w:bCs/>
          <w:sz w:val="32"/>
          <w:szCs w:val="32"/>
          <w:highlight w:val="none"/>
          <w:u w:val="single"/>
        </w:rPr>
        <w:t>2022年</w:t>
      </w:r>
      <w:r>
        <w:rPr>
          <w:rFonts w:hint="eastAsia" w:ascii="Times New Roman" w:hAnsi="Times New Roman" w:eastAsia="方正仿宋_GBK" w:cs="Times New Roman"/>
          <w:bCs/>
          <w:sz w:val="32"/>
          <w:szCs w:val="32"/>
          <w:highlight w:val="none"/>
          <w:u w:val="single"/>
          <w:lang w:val="en-US" w:eastAsia="zh-CN"/>
        </w:rPr>
        <w:t>8</w:t>
      </w:r>
      <w:r>
        <w:rPr>
          <w:rFonts w:ascii="Times New Roman" w:hAnsi="Times New Roman" w:eastAsia="方正仿宋_GBK" w:cs="Times New Roman"/>
          <w:bCs/>
          <w:sz w:val="32"/>
          <w:szCs w:val="32"/>
          <w:highlight w:val="none"/>
          <w:u w:val="single"/>
        </w:rPr>
        <w:t>月</w:t>
      </w:r>
      <w:r>
        <w:rPr>
          <w:rFonts w:hint="eastAsia" w:ascii="Times New Roman" w:hAnsi="Times New Roman" w:eastAsia="方正仿宋_GBK" w:cs="Times New Roman"/>
          <w:bCs/>
          <w:sz w:val="32"/>
          <w:szCs w:val="32"/>
          <w:highlight w:val="none"/>
          <w:u w:val="single"/>
          <w:lang w:val="en-US" w:eastAsia="zh-CN"/>
        </w:rPr>
        <w:t>25</w:t>
      </w:r>
      <w:r>
        <w:rPr>
          <w:rFonts w:ascii="Times New Roman" w:hAnsi="Times New Roman" w:eastAsia="方正仿宋_GBK" w:cs="Times New Roman"/>
          <w:bCs/>
          <w:sz w:val="32"/>
          <w:szCs w:val="32"/>
          <w:highlight w:val="none"/>
          <w:u w:val="single"/>
        </w:rPr>
        <w:t>日</w:t>
      </w:r>
      <w:r>
        <w:rPr>
          <w:rFonts w:ascii="Times New Roman" w:hAnsi="Times New Roman" w:eastAsia="方正仿宋_GBK" w:cs="Times New Roman"/>
          <w:bCs/>
          <w:sz w:val="32"/>
          <w:szCs w:val="32"/>
          <w:highlight w:val="none"/>
        </w:rPr>
        <w:t>至</w:t>
      </w:r>
      <w:r>
        <w:rPr>
          <w:rFonts w:ascii="Times New Roman" w:hAnsi="Times New Roman" w:eastAsia="方正仿宋_GBK" w:cs="Times New Roman"/>
          <w:bCs/>
          <w:sz w:val="32"/>
          <w:szCs w:val="32"/>
          <w:highlight w:val="none"/>
          <w:u w:val="single"/>
        </w:rPr>
        <w:t>2022年</w:t>
      </w:r>
      <w:r>
        <w:rPr>
          <w:rFonts w:hint="eastAsia" w:ascii="Times New Roman" w:hAnsi="Times New Roman" w:eastAsia="方正仿宋_GBK" w:cs="Times New Roman"/>
          <w:bCs/>
          <w:sz w:val="32"/>
          <w:szCs w:val="32"/>
          <w:highlight w:val="none"/>
          <w:u w:val="single"/>
          <w:lang w:val="en-US" w:eastAsia="zh-CN"/>
        </w:rPr>
        <w:t>9</w:t>
      </w:r>
      <w:r>
        <w:rPr>
          <w:rFonts w:ascii="Times New Roman" w:hAnsi="Times New Roman" w:eastAsia="方正仿宋_GBK" w:cs="Times New Roman"/>
          <w:bCs/>
          <w:sz w:val="32"/>
          <w:szCs w:val="32"/>
          <w:highlight w:val="none"/>
          <w:u w:val="single"/>
        </w:rPr>
        <w:t>月</w:t>
      </w:r>
      <w:r>
        <w:rPr>
          <w:rFonts w:hint="eastAsia" w:ascii="Times New Roman" w:hAnsi="Times New Roman" w:eastAsia="方正仿宋_GBK" w:cs="Times New Roman"/>
          <w:bCs/>
          <w:sz w:val="32"/>
          <w:szCs w:val="32"/>
          <w:highlight w:val="none"/>
          <w:u w:val="single"/>
          <w:lang w:val="en-US" w:eastAsia="zh-CN"/>
        </w:rPr>
        <w:t>21</w:t>
      </w:r>
      <w:r>
        <w:rPr>
          <w:rFonts w:ascii="Times New Roman" w:hAnsi="Times New Roman" w:eastAsia="方正仿宋_GBK" w:cs="Times New Roman"/>
          <w:bCs/>
          <w:sz w:val="32"/>
          <w:szCs w:val="32"/>
          <w:highlight w:val="none"/>
          <w:u w:val="single"/>
        </w:rPr>
        <w:t>日16：30 时</w:t>
      </w:r>
      <w:r>
        <w:rPr>
          <w:rFonts w:ascii="Times New Roman" w:hAnsi="Times New Roman" w:eastAsia="方正仿宋_GBK" w:cs="Times New Roman"/>
          <w:bCs/>
          <w:sz w:val="32"/>
          <w:szCs w:val="32"/>
          <w:highlight w:val="none"/>
        </w:rPr>
        <w:t>止凭竞买保证金交纳回执单及挂牌出让文件规定的相关资料</w:t>
      </w:r>
      <w:r>
        <w:rPr>
          <w:rFonts w:ascii="Times New Roman" w:hAnsi="Times New Roman" w:eastAsia="方正仿宋_GBK" w:cs="Times New Roman"/>
          <w:sz w:val="32"/>
          <w:szCs w:val="32"/>
          <w:highlight w:val="none"/>
        </w:rPr>
        <w:t>到</w:t>
      </w:r>
      <w:r>
        <w:rPr>
          <w:rFonts w:ascii="Times New Roman" w:hAnsi="Times New Roman" w:eastAsia="方正仿宋_GBK" w:cs="Times New Roman"/>
          <w:bCs/>
          <w:sz w:val="32"/>
          <w:szCs w:val="32"/>
          <w:highlight w:val="none"/>
        </w:rPr>
        <w:t>资阳市政府政务服务和公共资源交易服务中心办理报名手续。</w:t>
      </w:r>
    </w:p>
    <w:p>
      <w:pPr>
        <w:pStyle w:val="13"/>
        <w:widowControl/>
        <w:spacing w:before="0" w:beforeAutospacing="0" w:after="0" w:afterAutospacing="0" w:line="540" w:lineRule="exact"/>
        <w:ind w:firstLine="640" w:firstLineChars="200"/>
        <w:rPr>
          <w:rFonts w:ascii="Times New Roman" w:hAnsi="Times New Roman" w:eastAsia="方正仿宋_GBK" w:cs="Times New Roman"/>
          <w:sz w:val="32"/>
          <w:szCs w:val="32"/>
          <w:highlight w:val="none"/>
        </w:rPr>
      </w:pPr>
      <w:r>
        <w:rPr>
          <w:rFonts w:hint="eastAsia" w:ascii="方正仿宋_GBK" w:hAnsi="Times New Roman" w:eastAsia="方正仿宋_GBK" w:cs="Times New Roman"/>
          <w:bCs/>
          <w:kern w:val="2"/>
          <w:sz w:val="32"/>
          <w:szCs w:val="32"/>
          <w:highlight w:val="none"/>
        </w:rPr>
        <w:t>七、资格审查：</w:t>
      </w:r>
      <w:r>
        <w:rPr>
          <w:rFonts w:ascii="Times New Roman" w:hAnsi="Times New Roman" w:eastAsia="方正仿宋_GBK" w:cs="Times New Roman"/>
          <w:bCs/>
          <w:sz w:val="32"/>
          <w:szCs w:val="32"/>
          <w:highlight w:val="none"/>
        </w:rPr>
        <w:t>竞买申请人</w:t>
      </w:r>
      <w:r>
        <w:rPr>
          <w:rFonts w:ascii="Times New Roman" w:hAnsi="Times New Roman" w:eastAsia="方正仿宋_GBK" w:cs="Times New Roman"/>
          <w:sz w:val="32"/>
          <w:szCs w:val="32"/>
          <w:highlight w:val="none"/>
        </w:rPr>
        <w:t>按规定</w:t>
      </w:r>
      <w:r>
        <w:rPr>
          <w:rFonts w:ascii="Times New Roman" w:hAnsi="Times New Roman" w:eastAsia="方正仿宋_GBK" w:cs="Times New Roman"/>
          <w:bCs/>
          <w:sz w:val="32"/>
          <w:szCs w:val="32"/>
          <w:highlight w:val="none"/>
        </w:rPr>
        <w:t>交纳保证金并提交申请资料后，资阳市政府政务服务和公共资源交易服务中心</w:t>
      </w:r>
      <w:r>
        <w:rPr>
          <w:rFonts w:ascii="Times New Roman" w:hAnsi="Times New Roman" w:eastAsia="方正仿宋_GBK" w:cs="Times New Roman"/>
          <w:sz w:val="32"/>
          <w:szCs w:val="32"/>
          <w:highlight w:val="none"/>
        </w:rPr>
        <w:t>将在</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9</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21</w:t>
      </w:r>
      <w:r>
        <w:rPr>
          <w:rFonts w:ascii="Times New Roman" w:hAnsi="Times New Roman" w:eastAsia="方正仿宋_GBK" w:cs="Times New Roman"/>
          <w:sz w:val="32"/>
          <w:szCs w:val="32"/>
          <w:highlight w:val="none"/>
          <w:u w:val="single"/>
        </w:rPr>
        <w:t>日17 时00分</w:t>
      </w:r>
      <w:r>
        <w:rPr>
          <w:rFonts w:ascii="Times New Roman" w:hAnsi="Times New Roman" w:eastAsia="方正仿宋_GBK" w:cs="Times New Roman"/>
          <w:sz w:val="32"/>
          <w:szCs w:val="32"/>
          <w:highlight w:val="none"/>
        </w:rPr>
        <w:t>前确认其竞买资格。</w:t>
      </w:r>
    </w:p>
    <w:p>
      <w:pPr>
        <w:spacing w:line="54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_GBK" w:cs="Times New Roman"/>
          <w:sz w:val="32"/>
          <w:szCs w:val="32"/>
          <w:highlight w:val="none"/>
        </w:rPr>
        <w:t>八、</w:t>
      </w:r>
      <w:r>
        <w:rPr>
          <w:rFonts w:ascii="Times New Roman" w:hAnsi="Times New Roman" w:eastAsia="方正仿宋_GBK" w:cs="Times New Roman"/>
          <w:bCs/>
          <w:kern w:val="0"/>
          <w:sz w:val="32"/>
          <w:szCs w:val="32"/>
          <w:highlight w:val="none"/>
        </w:rPr>
        <w:t>本次国有建设用地使用权挂牌出让地点为资阳市政府政务服务和公共资源交易服务中心（资阳市雁江区河埝街12号2楼），受理竞买人的报价时间为</w:t>
      </w:r>
      <w:r>
        <w:rPr>
          <w:rFonts w:ascii="Times New Roman" w:hAnsi="Times New Roman" w:eastAsia="方正仿宋简体" w:cs="Times New Roman"/>
          <w:sz w:val="32"/>
          <w:szCs w:val="32"/>
          <w:highlight w:val="none"/>
          <w:u w:val="single"/>
        </w:rPr>
        <w:t>2022年</w:t>
      </w:r>
      <w:r>
        <w:rPr>
          <w:rFonts w:hint="eastAsia" w:ascii="Times New Roman" w:hAnsi="Times New Roman" w:eastAsia="方正仿宋简体" w:cs="Times New Roman"/>
          <w:sz w:val="32"/>
          <w:szCs w:val="32"/>
          <w:highlight w:val="none"/>
          <w:u w:val="single"/>
          <w:lang w:val="en-US" w:eastAsia="zh-CN"/>
        </w:rPr>
        <w:t>9</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14</w:t>
      </w:r>
      <w:r>
        <w:rPr>
          <w:rFonts w:ascii="Times New Roman" w:hAnsi="Times New Roman" w:eastAsia="方正仿宋简体" w:cs="Times New Roman"/>
          <w:sz w:val="32"/>
          <w:szCs w:val="32"/>
          <w:highlight w:val="none"/>
          <w:u w:val="single"/>
        </w:rPr>
        <w:t>日9时00分至2022年</w:t>
      </w:r>
      <w:r>
        <w:rPr>
          <w:rFonts w:hint="eastAsia" w:ascii="Times New Roman" w:hAnsi="Times New Roman" w:eastAsia="方正仿宋简体" w:cs="Times New Roman"/>
          <w:sz w:val="32"/>
          <w:szCs w:val="32"/>
          <w:highlight w:val="none"/>
          <w:u w:val="single"/>
          <w:lang w:val="en-US" w:eastAsia="zh-CN"/>
        </w:rPr>
        <w:t>9</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23</w:t>
      </w:r>
      <w:r>
        <w:rPr>
          <w:rFonts w:ascii="Times New Roman" w:hAnsi="Times New Roman" w:eastAsia="方正仿宋简体" w:cs="Times New Roman"/>
          <w:sz w:val="32"/>
          <w:szCs w:val="32"/>
          <w:highlight w:val="none"/>
          <w:u w:val="single"/>
        </w:rPr>
        <w:t>日10时00分</w:t>
      </w:r>
      <w:r>
        <w:rPr>
          <w:rFonts w:ascii="Times New Roman" w:hAnsi="Times New Roman" w:eastAsia="方正仿宋简体" w:cs="Times New Roman"/>
          <w:sz w:val="32"/>
          <w:szCs w:val="32"/>
          <w:highlight w:val="none"/>
        </w:rPr>
        <w:t>止（含法定节假日）。</w:t>
      </w:r>
    </w:p>
    <w:p>
      <w:pPr>
        <w:pStyle w:val="13"/>
        <w:widowControl/>
        <w:spacing w:before="0" w:beforeAutospacing="0" w:after="0" w:afterAutospacing="0" w:line="540" w:lineRule="exact"/>
        <w:ind w:firstLine="640" w:firstLineChars="200"/>
        <w:rPr>
          <w:rFonts w:ascii="方正仿宋_GBK"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九、新型冠状病毒感染肺炎疫情防控期间相关要求：</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（一）交易</w:t>
      </w:r>
      <w:r>
        <w:rPr>
          <w:rFonts w:ascii="Times New Roman" w:hAnsi="Times New Roman" w:eastAsia="方正仿宋_GBK" w:cs="Times New Roman"/>
          <w:color w:val="000000" w:themeColor="text1"/>
          <w:sz w:val="32"/>
          <w:szCs w:val="32"/>
          <w:highlight w:val="none"/>
        </w:rPr>
        <w:t>各方主体参加与人员须提前1小时到达</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地点</w:t>
      </w:r>
      <w:bookmarkStart w:id="1" w:name="_GoBack"/>
      <w:bookmarkEnd w:id="1"/>
      <w:r>
        <w:rPr>
          <w:rFonts w:ascii="Times New Roman" w:hAnsi="Times New Roman" w:eastAsia="方正仿宋_GBK" w:cs="Times New Roman"/>
          <w:color w:val="000000" w:themeColor="text1"/>
          <w:sz w:val="32"/>
          <w:szCs w:val="32"/>
          <w:highlight w:val="none"/>
        </w:rPr>
        <w:t>。为减少人员聚集，原则上每宗</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仅需到场2名出让人，每一竞买人领取1个竞价号牌，且每一竞买人只能指派不超过2名竞买人代表及陪同人员参与宗地现场</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活动。</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（二）交易各方主体参与人员须佩戴口罩</w:t>
      </w:r>
      <w:r>
        <w:rPr>
          <w:rFonts w:hint="eastAsia" w:ascii="Times New Roman" w:hAnsi="Times New Roman" w:eastAsia="方正仿宋_GBK" w:cs="Times New Roman"/>
          <w:color w:val="000000" w:themeColor="text1"/>
          <w:sz w:val="32"/>
          <w:szCs w:val="32"/>
          <w:highlight w:val="none"/>
          <w:lang w:eastAsia="zh-CN"/>
        </w:rPr>
        <w:t>，</w:t>
      </w:r>
      <w:r>
        <w:rPr>
          <w:rFonts w:hint="eastAsia" w:ascii="Times New Roman" w:hAnsi="Times New Roman" w:eastAsia="方正仿宋_GBK" w:cs="Times New Roman"/>
          <w:color w:val="000000" w:themeColor="text1"/>
          <w:sz w:val="32"/>
          <w:szCs w:val="32"/>
          <w:highlight w:val="none"/>
          <w:u w:val="single"/>
          <w:lang w:eastAsia="zh-CN"/>
        </w:rPr>
        <w:t>并持</w:t>
      </w:r>
      <w:r>
        <w:rPr>
          <w:rFonts w:hint="eastAsia" w:ascii="Times New Roman" w:hAnsi="Times New Roman" w:eastAsia="方正仿宋_GBK" w:cs="Times New Roman"/>
          <w:color w:val="000000" w:themeColor="text1"/>
          <w:sz w:val="32"/>
          <w:szCs w:val="32"/>
          <w:highlight w:val="none"/>
          <w:u w:val="single"/>
          <w:lang w:val="en-US" w:eastAsia="zh-CN"/>
        </w:rPr>
        <w:t>48小时内核酸阴性报告</w:t>
      </w:r>
      <w:r>
        <w:rPr>
          <w:rFonts w:ascii="Times New Roman" w:hAnsi="Times New Roman" w:eastAsia="方正仿宋_GBK" w:cs="Times New Roman"/>
          <w:color w:val="000000" w:themeColor="text1"/>
          <w:sz w:val="32"/>
          <w:szCs w:val="32"/>
          <w:highlight w:val="none"/>
          <w:u w:val="single"/>
        </w:rPr>
        <w:t>进入资阳市公共资源交易服务中心</w:t>
      </w:r>
      <w:r>
        <w:rPr>
          <w:rFonts w:ascii="Times New Roman" w:hAnsi="Times New Roman" w:eastAsia="方正仿宋_GBK" w:cs="Times New Roman"/>
          <w:color w:val="000000" w:themeColor="text1"/>
          <w:sz w:val="32"/>
          <w:szCs w:val="32"/>
          <w:highlight w:val="none"/>
        </w:rPr>
        <w:t>，并配合现场工作人员测量体温、消毒等工作，14天内有可疑患者接触史、有咳嗽发热等症状的人员不得进入交易现场。</w:t>
      </w:r>
    </w:p>
    <w:p>
      <w:pPr>
        <w:pStyle w:val="13"/>
        <w:widowControl/>
        <w:spacing w:before="0" w:beforeAutospacing="0" w:after="0" w:afterAutospacing="0"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十、</w:t>
      </w:r>
      <w:r>
        <w:rPr>
          <w:rFonts w:hint="eastAsia" w:ascii="方正仿宋_GBK" w:hAnsi="Times New Roman" w:eastAsia="方正仿宋_GBK" w:cs="Times New Roman"/>
          <w:bCs/>
          <w:color w:val="000000" w:themeColor="text1"/>
          <w:sz w:val="32"/>
          <w:szCs w:val="32"/>
          <w:highlight w:val="none"/>
        </w:rPr>
        <w:t>其他事项</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kern w:val="2"/>
          <w:sz w:val="32"/>
          <w:szCs w:val="32"/>
          <w:highlight w:val="none"/>
        </w:rPr>
      </w:pPr>
      <w:r>
        <w:rPr>
          <w:rFonts w:ascii="Times New Roman" w:hAnsi="Times New Roman" w:eastAsia="方正仿宋_GBK" w:cs="Times New Roman"/>
          <w:color w:val="000000" w:themeColor="text1"/>
          <w:kern w:val="2"/>
          <w:sz w:val="32"/>
          <w:szCs w:val="32"/>
          <w:highlight w:val="none"/>
        </w:rPr>
        <w:t>（一）本公告同期发布于资阳市自然资源和规划局、中国土地市场网、全国公共资源交易平台（四川省·资阳市）等网站。</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pacing w:val="-8"/>
          <w:kern w:val="2"/>
          <w:sz w:val="32"/>
          <w:szCs w:val="32"/>
          <w:highlight w:val="none"/>
        </w:rPr>
      </w:pPr>
      <w:r>
        <w:rPr>
          <w:rFonts w:ascii="Times New Roman" w:hAnsi="Times New Roman" w:eastAsia="方正仿宋_GBK" w:cs="Times New Roman"/>
          <w:color w:val="000000" w:themeColor="text1"/>
          <w:kern w:val="2"/>
          <w:sz w:val="32"/>
          <w:szCs w:val="32"/>
          <w:highlight w:val="none"/>
        </w:rPr>
        <w:t>（二）</w:t>
      </w:r>
      <w:r>
        <w:rPr>
          <w:rFonts w:ascii="Times New Roman" w:hAnsi="Times New Roman" w:eastAsia="方正仿宋_GBK" w:cs="Times New Roman"/>
          <w:color w:val="000000" w:themeColor="text1"/>
          <w:spacing w:val="-8"/>
          <w:kern w:val="2"/>
          <w:sz w:val="32"/>
          <w:szCs w:val="32"/>
          <w:highlight w:val="none"/>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bCs/>
          <w:color w:val="000000" w:themeColor="text1"/>
          <w:sz w:val="32"/>
          <w:szCs w:val="32"/>
          <w:highlight w:val="none"/>
        </w:rPr>
        <w:t>十一、联系方式</w:t>
      </w:r>
      <w:r>
        <w:rPr>
          <w:rFonts w:hint="eastAsia" w:ascii="方正仿宋_GBK" w:hAnsi="Times New Roman" w:eastAsia="方正仿宋_GBK" w:cs="Times New Roman"/>
          <w:sz w:val="32"/>
          <w:szCs w:val="32"/>
          <w:highlight w:val="none"/>
        </w:rPr>
        <w:t>及办理地点</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themeColor="text1"/>
          <w:sz w:val="32"/>
          <w:szCs w:val="32"/>
          <w:highlight w:val="none"/>
        </w:rPr>
        <w:t>（资阳市雁江区河埝街12号2楼209房间）。</w:t>
      </w:r>
      <w:r>
        <w:rPr>
          <w:rFonts w:hint="eastAsia" w:ascii="Times New Roman" w:hAnsi="Times New Roman" w:eastAsia="方正仿宋_GBK" w:cs="Times New Roman"/>
          <w:color w:val="000000" w:themeColor="text1"/>
          <w:sz w:val="32"/>
          <w:szCs w:val="32"/>
          <w:highlight w:val="none"/>
        </w:rPr>
        <w:t>联系人：</w:t>
      </w:r>
      <w:r>
        <w:rPr>
          <w:rFonts w:hint="eastAsia" w:ascii="Times New Roman" w:hAnsi="Times New Roman" w:eastAsia="方正仿宋_GBK" w:cs="Times New Roman"/>
          <w:color w:val="000000" w:themeColor="text1"/>
          <w:sz w:val="32"/>
          <w:szCs w:val="32"/>
          <w:highlight w:val="none"/>
          <w:lang w:eastAsia="zh-CN"/>
        </w:rPr>
        <w:t>邱</w:t>
      </w:r>
      <w:r>
        <w:rPr>
          <w:rFonts w:hint="eastAsia" w:ascii="Times New Roman" w:hAnsi="Times New Roman" w:eastAsia="方正仿宋_GBK" w:cs="Times New Roman"/>
          <w:color w:val="000000" w:themeColor="text1"/>
          <w:sz w:val="32"/>
          <w:szCs w:val="32"/>
          <w:highlight w:val="none"/>
        </w:rPr>
        <w:t>女士；联系电话：028-26613787。</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lang w:eastAsia="zh-CN"/>
        </w:rPr>
      </w:pPr>
      <w:r>
        <w:rPr>
          <w:rFonts w:ascii="Times New Roman" w:hAnsi="Times New Roman" w:eastAsia="方正仿宋_GBK" w:cs="Times New Roman"/>
          <w:color w:val="000000" w:themeColor="text1"/>
          <w:sz w:val="32"/>
          <w:szCs w:val="32"/>
          <w:highlight w:val="none"/>
        </w:rPr>
        <w:t>（二）</w:t>
      </w:r>
      <w:r>
        <w:rPr>
          <w:rFonts w:hint="eastAsia" w:ascii="Times New Roman" w:hAnsi="Times New Roman" w:eastAsia="方正仿宋_GBK" w:cs="Times New Roman"/>
          <w:color w:val="000000"/>
          <w:sz w:val="32"/>
          <w:szCs w:val="32"/>
          <w:highlight w:val="none"/>
        </w:rPr>
        <w:t>出让地块详细情况咨询人：</w:t>
      </w:r>
      <w:r>
        <w:rPr>
          <w:rFonts w:hint="eastAsia" w:ascii="Times New Roman" w:hAnsi="Times New Roman" w:eastAsia="方正仿宋_GBK" w:cs="Times New Roman"/>
          <w:color w:val="000000" w:themeColor="text1"/>
          <w:sz w:val="32"/>
          <w:szCs w:val="32"/>
          <w:highlight w:val="none"/>
        </w:rPr>
        <w:t>汪女士</w:t>
      </w:r>
      <w:r>
        <w:rPr>
          <w:rFonts w:hint="eastAsia" w:ascii="Times New Roman" w:hAnsi="Times New Roman" w:eastAsia="方正仿宋_GBK" w:cs="Times New Roman"/>
          <w:color w:val="000000"/>
          <w:sz w:val="32"/>
          <w:szCs w:val="32"/>
          <w:highlight w:val="none"/>
        </w:rPr>
        <w:t>；咨询电话：</w:t>
      </w:r>
      <w:r>
        <w:rPr>
          <w:rFonts w:hint="eastAsia" w:ascii="Times New Roman" w:hAnsi="Times New Roman" w:eastAsia="方正仿宋_GBK" w:cs="Times New Roman"/>
          <w:color w:val="000000"/>
          <w:sz w:val="32"/>
          <w:szCs w:val="32"/>
          <w:highlight w:val="none"/>
          <w:lang w:val="en-US" w:eastAsia="zh-CN"/>
        </w:rPr>
        <w:t>028-26010004，</w:t>
      </w:r>
      <w:r>
        <w:rPr>
          <w:rFonts w:hint="eastAsia" w:ascii="Times New Roman" w:hAnsi="Times New Roman" w:eastAsia="方正仿宋_GBK" w:cs="Times New Roman"/>
          <w:color w:val="000000" w:themeColor="text1"/>
          <w:sz w:val="32"/>
          <w:szCs w:val="32"/>
          <w:highlight w:val="none"/>
        </w:rPr>
        <w:t>13882976858</w:t>
      </w:r>
      <w:r>
        <w:rPr>
          <w:rFonts w:hint="eastAsia" w:ascii="Times New Roman" w:hAnsi="Times New Roman" w:eastAsia="方正仿宋_GBK" w:cs="Times New Roman"/>
          <w:color w:val="000000" w:themeColor="text1"/>
          <w:sz w:val="32"/>
          <w:szCs w:val="32"/>
          <w:highlight w:val="none"/>
          <w:lang w:eastAsia="zh-CN"/>
        </w:rPr>
        <w:t>。</w:t>
      </w:r>
    </w:p>
    <w:p>
      <w:pPr>
        <w:pStyle w:val="20"/>
        <w:spacing w:line="540" w:lineRule="exact"/>
        <w:ind w:firstLine="210"/>
        <w:rPr>
          <w:highlight w:val="none"/>
        </w:rPr>
      </w:pPr>
    </w:p>
    <w:p>
      <w:pPr>
        <w:pStyle w:val="20"/>
        <w:spacing w:line="540" w:lineRule="exact"/>
        <w:ind w:firstLine="210"/>
        <w:rPr>
          <w:highlight w:val="none"/>
        </w:rPr>
      </w:pP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 xml:space="preserve"> </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 xml:space="preserve"> 2022年 </w:t>
      </w:r>
      <w:r>
        <w:rPr>
          <w:rFonts w:hint="eastAsia" w:ascii="Times New Roman" w:hAnsi="Times New Roman" w:eastAsia="方正仿宋_GBK" w:cs="Times New Roman"/>
          <w:color w:val="000000" w:themeColor="text1"/>
          <w:sz w:val="32"/>
          <w:szCs w:val="32"/>
          <w:highlight w:val="none"/>
          <w:lang w:val="en-US" w:eastAsia="zh-CN"/>
        </w:rPr>
        <w:t>8</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lang w:val="en-US" w:eastAsia="zh-CN"/>
        </w:rPr>
        <w:t>25</w:t>
      </w:r>
      <w:r>
        <w:rPr>
          <w:rFonts w:ascii="Times New Roman" w:hAnsi="Times New Roman" w:eastAsia="方正仿宋_GBK" w:cs="Times New Roman"/>
          <w:color w:val="000000" w:themeColor="text1"/>
          <w:sz w:val="32"/>
          <w:szCs w:val="32"/>
          <w:highlight w:val="none"/>
        </w:rPr>
        <w:t>日</w:t>
      </w:r>
      <w:r>
        <w:rPr>
          <w:rFonts w:ascii="Times New Roman" w:hAnsi="Times New Roman" w:eastAsia="微软雅黑" w:cs="Times New Roman"/>
          <w:sz w:val="44"/>
          <w:szCs w:val="44"/>
          <w:highlight w:val="none"/>
        </w:rPr>
        <w:br w:type="page"/>
      </w:r>
    </w:p>
    <w:p>
      <w:pPr>
        <w:spacing w:line="600" w:lineRule="exact"/>
        <w:jc w:val="center"/>
        <w:rPr>
          <w:rFonts w:ascii="Times New Roman" w:hAnsi="Times New Roman" w:eastAsia="微软雅黑" w:cs="Times New Roman"/>
          <w:sz w:val="44"/>
          <w:szCs w:val="44"/>
          <w:highlight w:val="none"/>
        </w:rPr>
      </w:pPr>
    </w:p>
    <w:p>
      <w:pPr>
        <w:spacing w:line="600" w:lineRule="exact"/>
        <w:jc w:val="center"/>
        <w:rPr>
          <w:rFonts w:ascii="Times New Roman" w:hAnsi="Times New Roman" w:eastAsia="微软雅黑" w:cs="Times New Roman"/>
          <w:sz w:val="44"/>
          <w:szCs w:val="44"/>
          <w:highlight w:val="none"/>
        </w:rPr>
      </w:pPr>
    </w:p>
    <w:p>
      <w:pPr>
        <w:spacing w:line="600" w:lineRule="exact"/>
        <w:jc w:val="center"/>
        <w:rPr>
          <w:rFonts w:ascii="Times New Roman" w:hAnsi="Times New Roman" w:eastAsia="微软雅黑" w:cs="Times New Roman"/>
          <w:sz w:val="44"/>
          <w:szCs w:val="44"/>
          <w:highlight w:val="none"/>
        </w:rPr>
      </w:pPr>
      <w:r>
        <w:rPr>
          <w:rFonts w:ascii="Times New Roman" w:hAnsi="Times New Roman" w:eastAsia="微软雅黑" w:cs="Times New Roman"/>
          <w:sz w:val="44"/>
          <w:szCs w:val="44"/>
          <w:highlight w:val="none"/>
        </w:rPr>
        <w:t>国有建设用地使用权挂牌出让须知</w:t>
      </w:r>
    </w:p>
    <w:p>
      <w:pPr>
        <w:spacing w:line="600" w:lineRule="exact"/>
        <w:jc w:val="center"/>
        <w:rPr>
          <w:rFonts w:ascii="Times New Roman" w:hAnsi="Times New Roman" w:eastAsia="微软雅黑" w:cs="Times New Roman"/>
          <w:sz w:val="44"/>
          <w:szCs w:val="44"/>
          <w:highlight w:val="none"/>
        </w:rPr>
      </w:pP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highlight w:val="none"/>
        </w:rPr>
        <w:t>（原国土资源部令第39号）</w:t>
      </w:r>
      <w:r>
        <w:rPr>
          <w:rFonts w:ascii="Times New Roman" w:hAnsi="Times New Roman" w:eastAsia="方正仿宋_GBK" w:cs="Times New Roman"/>
          <w:sz w:val="32"/>
          <w:szCs w:val="32"/>
          <w:highlight w:val="none"/>
        </w:rPr>
        <w:t>等有关规定，经</w:t>
      </w:r>
      <w:r>
        <w:rPr>
          <w:rFonts w:ascii="Times New Roman" w:hAnsi="Times New Roman" w:eastAsia="方正仿宋_GBK" w:cs="Times New Roman"/>
          <w:sz w:val="32"/>
          <w:szCs w:val="32"/>
          <w:highlight w:val="none"/>
          <w:u w:val="single"/>
        </w:rPr>
        <w:t>资阳市人民政府</w:t>
      </w:r>
      <w:r>
        <w:rPr>
          <w:rFonts w:ascii="Times New Roman" w:hAnsi="Times New Roman" w:eastAsia="方正仿宋_GBK" w:cs="Times New Roman"/>
          <w:sz w:val="32"/>
          <w:szCs w:val="32"/>
          <w:highlight w:val="none"/>
        </w:rPr>
        <w:t>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资阳市自然资源和规划局</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以挂牌方式出让</w:t>
      </w:r>
      <w:r>
        <w:rPr>
          <w:rFonts w:hint="eastAsia" w:ascii="Times New Roman" w:hAnsi="Times New Roman" w:eastAsia="方正仿宋_GBK" w:cs="Times New Roman"/>
          <w:sz w:val="32"/>
          <w:szCs w:val="32"/>
          <w:highlight w:val="none"/>
          <w:lang w:eastAsia="zh-CN"/>
        </w:rPr>
        <w:t>雁江区</w:t>
      </w:r>
      <w:r>
        <w:rPr>
          <w:rFonts w:hint="eastAsia" w:ascii="Times New Roman" w:hAnsi="Times New Roman" w:eastAsia="方正仿宋_GBK"/>
          <w:sz w:val="32"/>
          <w:szCs w:val="32"/>
          <w:highlight w:val="none"/>
          <w:u w:val="single"/>
          <w:lang w:eastAsia="zh-CN"/>
        </w:rPr>
        <w:t>中和镇明月村</w:t>
      </w:r>
      <w:r>
        <w:rPr>
          <w:rFonts w:hint="eastAsia" w:ascii="Times New Roman" w:hAnsi="Times New Roman" w:eastAsia="方正仿宋_GBK"/>
          <w:sz w:val="32"/>
          <w:szCs w:val="32"/>
          <w:highlight w:val="none"/>
          <w:u w:val="single"/>
          <w:lang w:val="en-US" w:eastAsia="zh-CN"/>
        </w:rPr>
        <w:t>4、5组</w:t>
      </w:r>
      <w:r>
        <w:rPr>
          <w:rFonts w:hint="eastAsia" w:ascii="Times New Roman" w:hAnsi="Times New Roman" w:eastAsia="方正仿宋_GBK"/>
          <w:sz w:val="32"/>
          <w:szCs w:val="32"/>
          <w:highlight w:val="none"/>
        </w:rPr>
        <w:t>一宗</w:t>
      </w:r>
      <w:r>
        <w:rPr>
          <w:rFonts w:ascii="Times New Roman" w:hAnsi="Times New Roman" w:eastAsia="方正仿宋_GBK" w:cs="Times New Roman"/>
          <w:sz w:val="32"/>
          <w:szCs w:val="32"/>
          <w:highlight w:val="none"/>
        </w:rPr>
        <w:t>国有建设用地使用权。</w:t>
      </w:r>
    </w:p>
    <w:p>
      <w:pPr>
        <w:spacing w:line="600" w:lineRule="exact"/>
        <w:ind w:firstLine="643" w:firstLineChars="200"/>
        <w:jc w:val="left"/>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一、本次国有建设用地使用权的出让人为</w:t>
      </w:r>
      <w:r>
        <w:rPr>
          <w:rFonts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，具体组织实施由</w:t>
      </w:r>
      <w:r>
        <w:rPr>
          <w:rFonts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授权委托</w:t>
      </w:r>
      <w:r>
        <w:rPr>
          <w:rFonts w:ascii="Times New Roman" w:hAnsi="Times New Roman" w:eastAsia="方正仿宋_GBK" w:cs="Times New Roman"/>
          <w:b/>
          <w:color w:val="000000" w:themeColor="text1"/>
          <w:sz w:val="32"/>
          <w:szCs w:val="32"/>
          <w:highlight w:val="none"/>
          <w:u w:val="single"/>
        </w:rPr>
        <w:t>资阳市政府政务服务和公共资源交易服务中心承办</w:t>
      </w:r>
      <w:r>
        <w:rPr>
          <w:rFonts w:ascii="Times New Roman" w:hAnsi="Times New Roman" w:eastAsia="方正仿宋_GBK" w:cs="Times New Roman"/>
          <w:b/>
          <w:sz w:val="32"/>
          <w:szCs w:val="32"/>
          <w:highlight w:val="none"/>
        </w:rPr>
        <w:t>，联系地址：</w:t>
      </w:r>
      <w:r>
        <w:rPr>
          <w:rFonts w:ascii="Times New Roman" w:hAnsi="Times New Roman" w:eastAsia="方正仿宋_GBK" w:cs="Times New Roman"/>
          <w:b/>
          <w:color w:val="000000" w:themeColor="text1"/>
          <w:sz w:val="32"/>
          <w:szCs w:val="32"/>
          <w:highlight w:val="none"/>
        </w:rPr>
        <w:t>资阳市雁江区河埝街12号2楼209房间；</w:t>
      </w:r>
      <w:r>
        <w:rPr>
          <w:rFonts w:ascii="Times New Roman" w:hAnsi="Times New Roman" w:eastAsia="方正仿宋_GBK" w:cs="Times New Roman"/>
          <w:b/>
          <w:sz w:val="32"/>
          <w:szCs w:val="32"/>
          <w:highlight w:val="none"/>
        </w:rPr>
        <w:t>联系电话：</w:t>
      </w:r>
      <w:r>
        <w:rPr>
          <w:rFonts w:hint="eastAsia" w:ascii="Times New Roman" w:hAnsi="Times New Roman" w:eastAsia="方正仿宋_GBK" w:cs="Times New Roman"/>
          <w:color w:val="000000" w:themeColor="text1"/>
          <w:sz w:val="32"/>
          <w:szCs w:val="32"/>
          <w:highlight w:val="none"/>
        </w:rPr>
        <w:t>028-26613787</w:t>
      </w:r>
      <w:r>
        <w:rPr>
          <w:rFonts w:ascii="Times New Roman" w:hAnsi="Times New Roman" w:eastAsia="方正仿宋_GBK" w:cs="Times New Roman"/>
          <w:b/>
          <w:sz w:val="32"/>
          <w:szCs w:val="32"/>
          <w:highlight w:val="none"/>
        </w:rPr>
        <w:t>。</w:t>
      </w:r>
    </w:p>
    <w:p>
      <w:pPr>
        <w:spacing w:line="600" w:lineRule="exact"/>
        <w:ind w:firstLine="643"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二、本次国有建设用地使用权挂牌出让遵循公开、公平、公正和诚实信用的原则。竞买人须认真阅读本《须知》的所有条款，并严格按照本《须知》的要求参加本次挂牌出让活动，并承担相应的法律责任。</w:t>
      </w:r>
    </w:p>
    <w:p>
      <w:pPr>
        <w:pStyle w:val="2"/>
        <w:rPr>
          <w:rFonts w:ascii="Times New Roman" w:hAnsi="Times New Roman" w:eastAsia="方正仿宋_GBK" w:cs="Times New Roman"/>
          <w:b/>
          <w:sz w:val="32"/>
          <w:szCs w:val="32"/>
          <w:highlight w:val="none"/>
        </w:rPr>
      </w:pPr>
    </w:p>
    <w:p>
      <w:pPr>
        <w:rPr>
          <w:rFonts w:ascii="Times New Roman" w:hAnsi="Times New Roman" w:eastAsia="方正仿宋_GBK" w:cs="Times New Roman"/>
          <w:b/>
          <w:sz w:val="32"/>
          <w:szCs w:val="32"/>
          <w:highlight w:val="none"/>
        </w:rPr>
      </w:pPr>
    </w:p>
    <w:p>
      <w:pPr>
        <w:pStyle w:val="2"/>
        <w:ind w:left="0" w:leftChars="0" w:firstLine="0" w:firstLineChars="0"/>
        <w:rPr>
          <w:highlight w:val="none"/>
        </w:rPr>
      </w:pPr>
    </w:p>
    <w:p>
      <w:pPr>
        <w:widowControl/>
        <w:spacing w:line="600" w:lineRule="exact"/>
        <w:ind w:firstLine="643" w:firstLineChars="200"/>
        <w:rPr>
          <w:rFonts w:hint="eastAsia" w:ascii="Times New Roman" w:hAnsi="Times New Roman" w:eastAsia="方正黑体_GBK" w:cs="Times New Roman"/>
          <w:b/>
          <w:sz w:val="32"/>
          <w:szCs w:val="32"/>
          <w:highlight w:val="none"/>
        </w:rPr>
      </w:pPr>
      <w:r>
        <w:rPr>
          <w:rFonts w:ascii="Times New Roman" w:hAnsi="Times New Roman" w:eastAsia="方正黑体_GBK" w:cs="Times New Roman"/>
          <w:b/>
          <w:sz w:val="32"/>
          <w:szCs w:val="32"/>
          <w:highlight w:val="none"/>
        </w:rPr>
        <w:t>三</w:t>
      </w:r>
      <w:r>
        <w:rPr>
          <w:rFonts w:hint="eastAsia" w:ascii="Times New Roman" w:hAnsi="Times New Roman" w:eastAsia="方正黑体_GBK" w:cs="Times New Roman"/>
          <w:b/>
          <w:sz w:val="32"/>
          <w:szCs w:val="32"/>
          <w:highlight w:val="none"/>
        </w:rPr>
        <w:t>、</w:t>
      </w:r>
      <w:r>
        <w:rPr>
          <w:rFonts w:hint="eastAsia" w:ascii="Times New Roman" w:hAnsi="Times New Roman" w:eastAsia="方正黑体_GBK" w:cs="Times New Roman"/>
          <w:b/>
          <w:sz w:val="32"/>
          <w:szCs w:val="32"/>
          <w:highlight w:val="none"/>
          <w:lang w:val="en-US" w:eastAsia="zh-CN"/>
        </w:rPr>
        <w:t>ZH-5-29</w:t>
      </w:r>
      <w:r>
        <w:rPr>
          <w:rFonts w:hint="eastAsia" w:ascii="Times New Roman" w:hAnsi="Times New Roman" w:eastAsia="方正黑体_GBK" w:cs="Times New Roman"/>
          <w:b/>
          <w:sz w:val="32"/>
          <w:szCs w:val="32"/>
          <w:highlight w:val="none"/>
        </w:rPr>
        <w:t>号地块国有建设用地使用权挂牌出让方案</w:t>
      </w:r>
    </w:p>
    <w:tbl>
      <w:tblPr>
        <w:tblStyle w:val="14"/>
        <w:tblpPr w:leftFromText="180" w:rightFromText="180" w:vertAnchor="text" w:horzAnchor="page" w:tblpX="1477" w:tblpY="276"/>
        <w:tblOverlap w:val="never"/>
        <w:tblW w:w="9251"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 w:type="dxa"/>
          <w:bottom w:w="0" w:type="dxa"/>
          <w:right w:w="10" w:type="dxa"/>
        </w:tblCellMar>
      </w:tblPr>
      <w:tblGrid>
        <w:gridCol w:w="1466"/>
        <w:gridCol w:w="972"/>
        <w:gridCol w:w="68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20"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rPr>
              <w:t>出让人</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rPr>
            </w:pPr>
            <w:r>
              <w:rPr>
                <w:rFonts w:hint="default" w:ascii="等线" w:hAnsi="等线" w:eastAsia="方正仿宋_GBK" w:cs="Times New Roman"/>
                <w:color w:val="000000"/>
                <w:sz w:val="24"/>
                <w:highlight w:val="none"/>
                <w:lang w:eastAsia="zh-CN"/>
              </w:rPr>
              <w:t>资阳市自然资源和规划局。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20"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rPr>
              <w:t>土地座落</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rPr>
            </w:pPr>
            <w:r>
              <w:rPr>
                <w:rFonts w:hint="default" w:ascii="等线" w:hAnsi="等线" w:eastAsia="方正仿宋_GBK" w:cs="Times New Roman"/>
                <w:color w:val="000000"/>
                <w:sz w:val="24"/>
                <w:highlight w:val="none"/>
              </w:rPr>
              <w:t>中和镇明月村4、5组。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20"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rPr>
              <w:t>出让界址</w:t>
            </w:r>
          </w:p>
          <w:p>
            <w:pPr>
              <w:adjustRightInd w:val="0"/>
              <w:snapToGrid w:val="0"/>
              <w:spacing w:line="370" w:lineRule="exact"/>
              <w:rPr>
                <w:rFonts w:hint="eastAsia"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rPr>
              <w:t>及空间范围</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rPr>
            </w:pPr>
            <w:r>
              <w:rPr>
                <w:rFonts w:hint="default" w:ascii="等线" w:hAnsi="等线" w:eastAsia="方正仿宋_GBK" w:cs="Times New Roman"/>
                <w:color w:val="000000"/>
                <w:sz w:val="24"/>
                <w:highlight w:val="none"/>
                <w:lang w:val="en-US" w:eastAsia="zh-CN"/>
              </w:rPr>
              <w:t>宗地四至界线以勘测定界图为准，竖向界限应结合宗地周边路网高程在审查建筑方案时另行确定。出让的空间范围为地表国有建设用地使用权。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20"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rPr>
              <w:t>土地用途</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rPr>
            </w:pPr>
            <w:r>
              <w:rPr>
                <w:rFonts w:hint="default" w:ascii="等线" w:hAnsi="等线" w:eastAsia="方正仿宋_GBK" w:cs="Times New Roman"/>
                <w:color w:val="000000"/>
                <w:sz w:val="24"/>
                <w:highlight w:val="none"/>
              </w:rPr>
              <w:t>二类工业用地。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20"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rPr>
              <w:t>出让年限</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rPr>
            </w:pPr>
            <w:r>
              <w:rPr>
                <w:rFonts w:hint="default" w:ascii="等线" w:hAnsi="等线" w:eastAsia="方正仿宋_GBK" w:cs="Times New Roman"/>
                <w:color w:val="000000"/>
                <w:sz w:val="24"/>
                <w:highlight w:val="none"/>
              </w:rPr>
              <w:t>工业用地50年。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850"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eastAsia="zh-CN"/>
              </w:rPr>
            </w:pPr>
            <w:r>
              <w:rPr>
                <w:rFonts w:hint="eastAsia" w:ascii="等线" w:hAnsi="等线" w:eastAsia="方正仿宋_GBK" w:cs="Times New Roman"/>
                <w:color w:val="000000"/>
                <w:sz w:val="24"/>
                <w:highlight w:val="none"/>
                <w:lang w:eastAsia="zh-CN"/>
              </w:rPr>
              <w:t>出让面积</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rPr>
            </w:pPr>
            <w:r>
              <w:rPr>
                <w:rFonts w:hint="default" w:ascii="等线" w:hAnsi="等线" w:eastAsia="方正仿宋_GBK" w:cs="Times New Roman"/>
                <w:color w:val="000000"/>
                <w:sz w:val="24"/>
                <w:highlight w:val="none"/>
              </w:rPr>
              <w:t>28302.42平方米（约42.45亩）。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850"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eastAsia="zh-CN"/>
              </w:rPr>
            </w:pPr>
            <w:r>
              <w:rPr>
                <w:rFonts w:hint="eastAsia" w:ascii="等线" w:hAnsi="等线" w:eastAsia="方正仿宋_GBK" w:cs="Times New Roman"/>
                <w:color w:val="000000"/>
                <w:sz w:val="24"/>
                <w:highlight w:val="none"/>
                <w:lang w:eastAsia="zh-CN"/>
              </w:rPr>
              <w:t>主要规划指标</w:t>
            </w:r>
          </w:p>
          <w:p>
            <w:pPr>
              <w:adjustRightInd w:val="0"/>
              <w:snapToGrid w:val="0"/>
              <w:spacing w:line="370" w:lineRule="exact"/>
              <w:rPr>
                <w:rFonts w:hint="eastAsia"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lang w:eastAsia="zh-CN"/>
              </w:rPr>
              <w:t>及要求</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rPr>
            </w:pPr>
            <w:r>
              <w:rPr>
                <w:rFonts w:hint="default" w:ascii="等线" w:hAnsi="等线" w:eastAsia="方正仿宋_GBK" w:cs="Times New Roman"/>
                <w:color w:val="000000"/>
                <w:sz w:val="24"/>
                <w:highlight w:val="none"/>
              </w:rPr>
              <w:t>容积率≥1.0；建筑密度≥30%；绿地率≤20%；建筑控制高度≤20米。其它要求详见《资阳市雁江区自然资源和规划局关于雁江区中和镇〔ZH-5-29〕号地块规划条件的函》（资雁资源函〔2022〕101号）。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00"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eastAsia="zh-CN"/>
              </w:rPr>
            </w:pPr>
            <w:r>
              <w:rPr>
                <w:rFonts w:hint="eastAsia" w:ascii="等线" w:hAnsi="等线" w:eastAsia="方正仿宋_GBK" w:cs="Times New Roman"/>
                <w:color w:val="000000"/>
                <w:sz w:val="24"/>
                <w:highlight w:val="none"/>
              </w:rPr>
              <w:t>挂牌起</w:t>
            </w:r>
            <w:r>
              <w:rPr>
                <w:rFonts w:hint="eastAsia" w:ascii="等线" w:hAnsi="等线" w:eastAsia="方正仿宋_GBK" w:cs="Times New Roman"/>
                <w:color w:val="000000"/>
                <w:sz w:val="24"/>
                <w:highlight w:val="none"/>
                <w:lang w:eastAsia="zh-CN"/>
              </w:rPr>
              <w:t>始</w:t>
            </w:r>
            <w:r>
              <w:rPr>
                <w:rFonts w:hint="eastAsia" w:ascii="等线" w:hAnsi="等线" w:eastAsia="方正仿宋_GBK" w:cs="Times New Roman"/>
                <w:color w:val="000000"/>
                <w:sz w:val="24"/>
                <w:highlight w:val="none"/>
              </w:rPr>
              <w:t>价</w:t>
            </w:r>
            <w:r>
              <w:rPr>
                <w:rFonts w:hint="eastAsia" w:ascii="等线" w:hAnsi="等线" w:eastAsia="方正仿宋_GBK" w:cs="Times New Roman"/>
                <w:color w:val="000000"/>
                <w:sz w:val="24"/>
                <w:highlight w:val="none"/>
                <w:lang w:eastAsia="zh-CN"/>
              </w:rPr>
              <w:t>及</w:t>
            </w:r>
          </w:p>
          <w:p>
            <w:pPr>
              <w:adjustRightInd w:val="0"/>
              <w:snapToGrid w:val="0"/>
              <w:spacing w:line="370" w:lineRule="exact"/>
              <w:rPr>
                <w:rFonts w:hint="eastAsia"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lang w:eastAsia="zh-CN"/>
              </w:rPr>
              <w:t>增</w:t>
            </w:r>
            <w:r>
              <w:rPr>
                <w:rFonts w:hint="eastAsia" w:ascii="等线" w:hAnsi="等线" w:eastAsia="方正仿宋_GBK" w:cs="Times New Roman"/>
                <w:color w:val="000000"/>
                <w:sz w:val="24"/>
                <w:highlight w:val="none"/>
              </w:rPr>
              <w:t>价</w:t>
            </w:r>
            <w:r>
              <w:rPr>
                <w:rFonts w:hint="eastAsia" w:ascii="等线" w:hAnsi="等线" w:eastAsia="方正仿宋_GBK" w:cs="Times New Roman"/>
                <w:color w:val="000000"/>
                <w:sz w:val="24"/>
                <w:highlight w:val="none"/>
                <w:lang w:eastAsia="zh-CN"/>
              </w:rPr>
              <w:t>幅度</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eastAsia="zh-CN"/>
              </w:rPr>
            </w:pPr>
            <w:r>
              <w:rPr>
                <w:rFonts w:hint="default" w:ascii="等线" w:hAnsi="等线" w:eastAsia="方正仿宋_GBK" w:cs="Times New Roman"/>
                <w:color w:val="000000"/>
                <w:sz w:val="24"/>
                <w:highlight w:val="none"/>
              </w:rPr>
              <w:t>该地块起始价参照评估结果确定为555万元（取整）</w:t>
            </w:r>
            <w:r>
              <w:rPr>
                <w:rFonts w:hint="default" w:ascii="等线" w:hAnsi="等线" w:eastAsia="方正仿宋_GBK" w:cs="Times New Roman"/>
                <w:color w:val="000000"/>
                <w:sz w:val="24"/>
                <w:highlight w:val="none"/>
                <w:lang w:eastAsia="zh-CN"/>
              </w:rPr>
              <w:t>，增价幅度为</w:t>
            </w:r>
            <w:r>
              <w:rPr>
                <w:rFonts w:hint="default" w:ascii="等线" w:hAnsi="等线" w:eastAsia="方正仿宋_GBK" w:cs="Times New Roman"/>
                <w:color w:val="000000"/>
                <w:sz w:val="24"/>
                <w:highlight w:val="none"/>
                <w:lang w:val="en-US" w:eastAsia="zh-CN"/>
              </w:rPr>
              <w:t>10</w:t>
            </w:r>
            <w:r>
              <w:rPr>
                <w:rFonts w:hint="default" w:ascii="等线" w:hAnsi="等线" w:eastAsia="方正仿宋_GBK" w:cs="Times New Roman"/>
                <w:color w:val="000000"/>
                <w:sz w:val="24"/>
                <w:highlight w:val="none"/>
                <w:lang w:eastAsia="zh-CN"/>
              </w:rPr>
              <w:t>万元/次或该增价幅度的整数倍</w:t>
            </w:r>
            <w:r>
              <w:rPr>
                <w:rFonts w:hint="eastAsia" w:ascii="等线" w:hAnsi="等线" w:eastAsia="方正仿宋_GBK" w:cs="Times New Roman"/>
                <w:color w:val="000000"/>
                <w:sz w:val="24"/>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00"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rPr>
              <w:t>竞买保证金</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rPr>
            </w:pPr>
            <w:r>
              <w:rPr>
                <w:rFonts w:hint="default" w:ascii="等线" w:hAnsi="等线" w:eastAsia="方正仿宋_GBK" w:cs="Times New Roman"/>
                <w:color w:val="000000"/>
                <w:sz w:val="24"/>
                <w:highlight w:val="none"/>
              </w:rPr>
              <w:t>280万元（按起始价50%确定，取整）。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00"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rPr>
              <w:t>竞买人资格</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rPr>
            </w:pPr>
            <w:r>
              <w:rPr>
                <w:rFonts w:hint="default" w:ascii="等线" w:hAnsi="等线" w:eastAsia="方正仿宋_GBK" w:cs="Times New Roman"/>
                <w:color w:val="000000"/>
                <w:sz w:val="24"/>
                <w:highlight w:val="none"/>
                <w:lang w:val="en-US" w:eastAsia="zh-CN"/>
              </w:rPr>
              <w:t>中华人民共和国境内外的法人、自然人和其他组织均可申请参加，申请人可以单独申请，也可以联合申请。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00"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rPr>
              <w:t>出让方式</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rPr>
            </w:pPr>
            <w:r>
              <w:rPr>
                <w:rFonts w:hint="default" w:ascii="等线" w:hAnsi="等线" w:eastAsia="方正仿宋_GBK" w:cs="Times New Roman"/>
                <w:color w:val="000000"/>
                <w:sz w:val="24"/>
                <w:highlight w:val="none"/>
              </w:rPr>
              <w:t>无底价挂牌。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215"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rPr>
              <w:t>出让合同签订</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rPr>
            </w:pPr>
            <w:r>
              <w:rPr>
                <w:rFonts w:hint="default" w:ascii="等线" w:hAnsi="等线" w:eastAsia="方正仿宋_GBK" w:cs="Times New Roman"/>
                <w:color w:val="000000"/>
                <w:sz w:val="24"/>
                <w:highlight w:val="none"/>
              </w:rPr>
              <w:t>确定竞得人后，出让人与竞得人应当场签订《成交确认书》，竞得人须在竞得土地10个工作日内与资阳市自然资源和规划局签订《国有建设用地使用权出让合同》。竞得人逾期未签订《国有建设用地使用权出让合同》的，视为竞得人放弃竞得资格，出让人可取消其竞得资格，竞得人缴纳的竞买保证金转作的定金及已缴纳的地产交易手续费均不予退还。造成出让人损失的，竞得人还应依法承担相应的法律责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09" w:hRule="atLeast"/>
        </w:trPr>
        <w:tc>
          <w:tcPr>
            <w:tcW w:w="1466" w:type="dxa"/>
            <w:vMerge w:val="restart"/>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rPr>
              <w:t>出让价款支付时间</w:t>
            </w:r>
            <w:r>
              <w:rPr>
                <w:rFonts w:hint="eastAsia" w:ascii="等线" w:hAnsi="等线" w:eastAsia="方正仿宋_GBK" w:cs="Times New Roman"/>
                <w:color w:val="000000"/>
                <w:sz w:val="24"/>
                <w:highlight w:val="none"/>
                <w:lang w:eastAsia="zh-CN"/>
              </w:rPr>
              <w:t>、</w:t>
            </w:r>
            <w:r>
              <w:rPr>
                <w:rFonts w:hint="eastAsia" w:ascii="等线" w:hAnsi="等线" w:eastAsia="方正仿宋_GBK" w:cs="Times New Roman"/>
                <w:color w:val="000000"/>
                <w:sz w:val="24"/>
                <w:highlight w:val="none"/>
              </w:rPr>
              <w:t>金额</w:t>
            </w:r>
            <w:r>
              <w:rPr>
                <w:rFonts w:hint="eastAsia" w:ascii="等线" w:hAnsi="等线" w:eastAsia="方正仿宋_GBK" w:cs="Times New Roman"/>
                <w:color w:val="000000"/>
                <w:sz w:val="24"/>
                <w:highlight w:val="none"/>
                <w:lang w:eastAsia="zh-CN"/>
              </w:rPr>
              <w:t>及违约责任</w:t>
            </w:r>
          </w:p>
        </w:tc>
        <w:tc>
          <w:tcPr>
            <w:tcW w:w="972" w:type="dxa"/>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rPr>
            </w:pPr>
            <w:r>
              <w:rPr>
                <w:rFonts w:hint="default" w:ascii="等线" w:hAnsi="等线" w:eastAsia="方正仿宋_GBK" w:cs="Times New Roman"/>
                <w:color w:val="000000"/>
                <w:sz w:val="24"/>
                <w:highlight w:val="none"/>
              </w:rPr>
              <w:t>第一期</w:t>
            </w:r>
          </w:p>
        </w:tc>
        <w:tc>
          <w:tcPr>
            <w:tcW w:w="6813" w:type="dxa"/>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rPr>
            </w:pPr>
            <w:r>
              <w:rPr>
                <w:rFonts w:hint="default" w:ascii="等线" w:hAnsi="等线" w:eastAsia="方正仿宋_GBK" w:cs="Times New Roman"/>
                <w:color w:val="000000"/>
                <w:sz w:val="24"/>
                <w:highlight w:val="none"/>
              </w:rPr>
              <w:t>签订《国有建设用地使用权出让合同》之日起</w:t>
            </w:r>
            <w:r>
              <w:rPr>
                <w:rFonts w:hint="default" w:ascii="等线" w:hAnsi="等线" w:eastAsia="方正仿宋_GBK" w:cs="Times New Roman"/>
                <w:color w:val="000000"/>
                <w:sz w:val="24"/>
                <w:highlight w:val="none"/>
                <w:lang w:val="en-US" w:eastAsia="zh-CN"/>
              </w:rPr>
              <w:t>1个月</w:t>
            </w:r>
            <w:r>
              <w:rPr>
                <w:rFonts w:hint="default" w:ascii="等线" w:hAnsi="等线" w:eastAsia="方正仿宋_GBK" w:cs="Times New Roman"/>
                <w:color w:val="000000"/>
                <w:sz w:val="24"/>
                <w:highlight w:val="none"/>
              </w:rPr>
              <w:t>内缴纳成交总价的50%。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70" w:hRule="atLeast"/>
        </w:trPr>
        <w:tc>
          <w:tcPr>
            <w:tcW w:w="1466" w:type="dxa"/>
            <w:vMerge w:val="continue"/>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rPr>
            </w:pPr>
          </w:p>
        </w:tc>
        <w:tc>
          <w:tcPr>
            <w:tcW w:w="972" w:type="dxa"/>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rPr>
            </w:pPr>
            <w:r>
              <w:rPr>
                <w:rFonts w:hint="default" w:ascii="等线" w:hAnsi="等线" w:eastAsia="方正仿宋_GBK" w:cs="Times New Roman"/>
                <w:color w:val="000000"/>
                <w:sz w:val="24"/>
                <w:highlight w:val="none"/>
              </w:rPr>
              <w:t>第二期</w:t>
            </w:r>
          </w:p>
        </w:tc>
        <w:tc>
          <w:tcPr>
            <w:tcW w:w="6813" w:type="dxa"/>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rPr>
            </w:pPr>
            <w:r>
              <w:rPr>
                <w:rFonts w:hint="default" w:ascii="等线" w:hAnsi="等线" w:eastAsia="方正仿宋_GBK" w:cs="Times New Roman"/>
                <w:color w:val="000000"/>
                <w:sz w:val="24"/>
                <w:highlight w:val="none"/>
              </w:rPr>
              <w:t>签订《国有建设用地使用权出让合同》之日起1年内缴清（如缴款截止日逢双休日或法定节假日，可顺延缴款日期至双休日或法定节假日结束后的第一个工作日）。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768" w:hRule="atLeast"/>
        </w:trPr>
        <w:tc>
          <w:tcPr>
            <w:tcW w:w="1466" w:type="dxa"/>
            <w:vMerge w:val="continue"/>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rPr>
            </w:pPr>
          </w:p>
        </w:tc>
        <w:tc>
          <w:tcPr>
            <w:tcW w:w="972" w:type="dxa"/>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rPr>
            </w:pPr>
            <w:r>
              <w:rPr>
                <w:rFonts w:hint="default" w:ascii="等线" w:hAnsi="等线" w:eastAsia="方正仿宋_GBK" w:cs="Times New Roman"/>
                <w:color w:val="000000"/>
                <w:sz w:val="24"/>
                <w:highlight w:val="none"/>
                <w:lang w:eastAsia="zh-CN"/>
              </w:rPr>
              <w:t>违约责任</w:t>
            </w:r>
          </w:p>
        </w:tc>
        <w:tc>
          <w:tcPr>
            <w:tcW w:w="6813" w:type="dxa"/>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rPr>
            </w:pPr>
            <w:r>
              <w:rPr>
                <w:rFonts w:hint="default" w:ascii="等线" w:hAnsi="等线" w:eastAsia="方正仿宋_GBK" w:cs="Times New Roman"/>
                <w:color w:val="000000"/>
                <w:sz w:val="24"/>
                <w:highlight w:val="none"/>
                <w:lang w:eastAsia="zh-CN"/>
              </w:rPr>
              <w:t>受让人不能按时支付国有建设用地使用权出让价款的，自滞纳之日起，每日按迟延支付款项的1‰向出让人缴纳违约金，延期付款超过60日，经出让人催交后仍不能支付国有建设用地使用权出让价款（含延迟缴纳土地价款违约金及分期付款利息）的，出让人有权解除合同，受让人无权要求返还定金，出让人并可请求受让人赔偿损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89"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rPr>
              <w:t>土地价款解缴渠道</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rPr>
            </w:pPr>
            <w:r>
              <w:rPr>
                <w:rFonts w:hint="default" w:ascii="等线" w:hAnsi="等线" w:eastAsia="方正仿宋_GBK" w:cs="Times New Roman"/>
                <w:color w:val="000000"/>
                <w:sz w:val="24"/>
                <w:highlight w:val="none"/>
                <w:lang w:eastAsia="zh-CN"/>
              </w:rPr>
              <w:t>资阳市雁江区税务局，竞得人可通过四川省电子税务局或到资阳市雁江区政务服务中心税务窗口缴纳。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89"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rPr>
              <w:t>地下空间出让价款缴纳约定</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eastAsia="zh-CN"/>
              </w:rPr>
            </w:pPr>
            <w:r>
              <w:rPr>
                <w:rFonts w:hint="default" w:ascii="等线" w:hAnsi="等线" w:eastAsia="方正仿宋_GBK" w:cs="Times New Roman"/>
                <w:color w:val="000000"/>
                <w:sz w:val="24"/>
                <w:highlight w:val="none"/>
                <w:lang w:eastAsia="zh-CN"/>
              </w:rPr>
              <w:t>该地块在确立地下空间国有建设用地使用权时，需按相关政策规定另行缴纳地下空间国有建设用地使用权出让价款。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087"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rPr>
              <w:t>土地交付及相关约定</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rPr>
            </w:pPr>
            <w:r>
              <w:rPr>
                <w:rFonts w:hint="default" w:ascii="等线" w:hAnsi="等线" w:eastAsia="方正仿宋_GBK" w:cs="Times New Roman"/>
                <w:color w:val="000000"/>
                <w:sz w:val="24"/>
                <w:highlight w:val="none"/>
              </w:rPr>
              <w:t>1. 受让人缴清全部国有建设用地使用权出让价款（含延迟缴纳国有建设用地使用权出让价款违约金及分期付款利息）和交易手续费后，10个工作日内安装完成《建设项目用地信息公示牌》，并向资阳市自然资源和规划局雁江区国土资源分局提出交地申请，其接到书面申请后10个工作日内交付土地。</w:t>
            </w:r>
          </w:p>
          <w:p>
            <w:pPr>
              <w:adjustRightInd w:val="0"/>
              <w:snapToGrid w:val="0"/>
              <w:spacing w:line="370" w:lineRule="exact"/>
              <w:rPr>
                <w:rFonts w:hint="default" w:ascii="等线" w:hAnsi="等线" w:eastAsia="方正仿宋_GBK" w:cs="Times New Roman"/>
                <w:color w:val="000000"/>
                <w:sz w:val="24"/>
                <w:highlight w:val="none"/>
              </w:rPr>
            </w:pPr>
            <w:r>
              <w:rPr>
                <w:rFonts w:hint="default" w:ascii="等线" w:hAnsi="等线" w:eastAsia="方正仿宋_GBK" w:cs="Times New Roman"/>
                <w:color w:val="000000"/>
                <w:sz w:val="24"/>
                <w:highlight w:val="none"/>
              </w:rPr>
              <w:t>2. 若因受让人未按照《国有建设用地使用权出让合同》约定期限缴清全部国有建设用地使用权出让价款（含延迟缴纳国有建设用地使用权出让价款违约金及分期付款利息），或因受让人不按约定时限提出交地申请的，出让人不承担未按约定时间交地的违约责任。受让人仍需按合同约定的开竣工时间执行，并承担一切责任。</w:t>
            </w:r>
            <w:r>
              <w:rPr>
                <w:rFonts w:hint="default" w:ascii="等线" w:hAnsi="等线" w:eastAsia="方正仿宋_GBK" w:cs="Times New Roman"/>
                <w:color w:val="000000"/>
                <w:sz w:val="24"/>
                <w:highlight w:val="none"/>
              </w:rPr>
              <w:br w:type="textWrapping"/>
            </w:r>
            <w:r>
              <w:rPr>
                <w:rFonts w:hint="default" w:ascii="等线" w:hAnsi="等线" w:eastAsia="方正仿宋_GBK" w:cs="Times New Roman"/>
                <w:color w:val="000000"/>
                <w:sz w:val="24"/>
                <w:highlight w:val="none"/>
              </w:rPr>
              <w:t>3．受让人按《国有建设用地使用权出让合同》约定期限缴清国有建设用地使用权出让价款（含延迟缴纳国有建设用地使用权出让价款违约金及分期付款利息）并提出交地申请的，出让人接到交地申请后10个工作日并达到约定交地时间因出让人原因未交付土地的，每延期一日，出让人应当按该宗地国有建设用地使用权出让价款（不含延迟缴纳国有建设用地使用权出让价款违约金及分期付款利息）的1‰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92"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rPr>
              <w:t>开竣工时间</w:t>
            </w:r>
            <w:r>
              <w:rPr>
                <w:rFonts w:hint="eastAsia" w:ascii="等线" w:hAnsi="等线" w:eastAsia="方正仿宋_GBK" w:cs="Times New Roman"/>
                <w:color w:val="000000"/>
                <w:sz w:val="24"/>
                <w:highlight w:val="none"/>
                <w:lang w:eastAsia="zh-CN"/>
              </w:rPr>
              <w:t>及违约责任</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rPr>
            </w:pPr>
            <w:r>
              <w:rPr>
                <w:rFonts w:hint="default" w:ascii="等线" w:hAnsi="等线" w:eastAsia="方正仿宋_GBK" w:cs="Times New Roman"/>
                <w:color w:val="000000"/>
                <w:sz w:val="24"/>
                <w:highlight w:val="none"/>
                <w:lang w:eastAsia="zh-CN"/>
              </w:rPr>
              <w:t>自《国有建设用地使用权出让合同》约定的土地交付之日起1年内开工建设，自开工之日起3年内竣工。未能按照合同约定日期开工、竣工的，按《闲置土地处置办法》的相关规定办理。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857" w:hRule="atLeast"/>
        </w:trPr>
        <w:tc>
          <w:tcPr>
            <w:tcW w:w="1466" w:type="dxa"/>
            <w:tcBorders>
              <w:top w:val="single" w:color="000000" w:sz="6" w:space="0"/>
              <w:left w:val="single" w:color="000000" w:sz="6" w:space="0"/>
              <w:bottom w:val="single" w:color="000000" w:sz="6" w:space="0"/>
              <w:right w:val="single" w:color="000000" w:sz="6" w:space="0"/>
            </w:tcBorders>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rPr>
              <w:t>其他约定事项</w:t>
            </w:r>
          </w:p>
        </w:tc>
        <w:tc>
          <w:tcPr>
            <w:tcW w:w="7785" w:type="dxa"/>
            <w:gridSpan w:val="2"/>
            <w:tcBorders>
              <w:top w:val="single" w:color="000000" w:sz="6" w:space="0"/>
              <w:left w:val="single" w:color="000000" w:sz="6" w:space="0"/>
              <w:bottom w:val="single" w:color="000000" w:sz="6" w:space="0"/>
              <w:right w:val="single" w:color="000000" w:sz="6" w:space="0"/>
            </w:tcBorders>
            <w:noWrap w:val="0"/>
            <w:tcMar>
              <w:left w:w="34" w:type="dxa"/>
              <w:right w:w="34" w:type="dxa"/>
            </w:tcMar>
            <w:vAlign w:val="center"/>
          </w:tcPr>
          <w:p>
            <w:pPr>
              <w:numPr>
                <w:ilvl w:val="0"/>
                <w:numId w:val="0"/>
              </w:numPr>
              <w:adjustRightInd w:val="0"/>
              <w:snapToGrid w:val="0"/>
              <w:spacing w:line="370" w:lineRule="exact"/>
              <w:rPr>
                <w:rFonts w:hint="default"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lang w:val="en-US" w:eastAsia="zh-CN"/>
              </w:rPr>
              <w:t>1.</w:t>
            </w:r>
            <w:r>
              <w:rPr>
                <w:rFonts w:hint="default" w:ascii="等线" w:hAnsi="等线" w:eastAsia="方正仿宋_GBK" w:cs="Times New Roman"/>
                <w:color w:val="000000"/>
                <w:sz w:val="24"/>
                <w:highlight w:val="none"/>
              </w:rPr>
              <w:t>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adjustRightInd w:val="0"/>
              <w:snapToGrid w:val="0"/>
              <w:spacing w:line="370" w:lineRule="exact"/>
              <w:rPr>
                <w:rFonts w:hint="default"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lang w:val="en-US" w:eastAsia="zh-CN"/>
              </w:rPr>
              <w:t xml:space="preserve">2. </w:t>
            </w:r>
            <w:r>
              <w:rPr>
                <w:rFonts w:hint="default" w:ascii="等线" w:hAnsi="等线" w:eastAsia="方正仿宋_GBK" w:cs="Times New Roman"/>
                <w:color w:val="000000"/>
                <w:sz w:val="24"/>
                <w:highlight w:val="none"/>
              </w:rPr>
              <w:t>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adjustRightInd w:val="0"/>
              <w:snapToGrid w:val="0"/>
              <w:spacing w:line="370" w:lineRule="exact"/>
              <w:rPr>
                <w:rFonts w:hint="default"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lang w:val="en-US" w:eastAsia="zh-CN"/>
              </w:rPr>
              <w:t xml:space="preserve">3. </w:t>
            </w:r>
            <w:r>
              <w:rPr>
                <w:rFonts w:hint="default" w:ascii="等线" w:hAnsi="等线" w:eastAsia="方正仿宋_GBK" w:cs="Times New Roman"/>
                <w:color w:val="000000"/>
                <w:sz w:val="24"/>
                <w:highlight w:val="none"/>
              </w:rPr>
              <w:t>该地块挂牌成交后，竞得人在开发建设时若对地块范围外的土壤或山体造成破坏的，须负责对破坏的土壤或山体进行治理和恢复。</w:t>
            </w:r>
          </w:p>
          <w:p>
            <w:pPr>
              <w:adjustRightInd w:val="0"/>
              <w:snapToGrid w:val="0"/>
              <w:spacing w:line="370" w:lineRule="exact"/>
              <w:rPr>
                <w:rFonts w:hint="default"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lang w:val="en-US" w:eastAsia="zh-CN"/>
              </w:rPr>
              <w:t xml:space="preserve">4. </w:t>
            </w:r>
            <w:r>
              <w:rPr>
                <w:rFonts w:hint="default" w:ascii="等线" w:hAnsi="等线" w:eastAsia="方正仿宋_GBK" w:cs="Times New Roman"/>
                <w:color w:val="000000"/>
                <w:sz w:val="24"/>
                <w:highlight w:val="none"/>
              </w:rPr>
              <w:t>挂牌成交后，竞得人须自行出资开展成交地块地质灾害危险性评估工作，自行到发改、环保、水利、住建等部门办理立项（备案）、环评、水保、建设等相关具体手续。</w:t>
            </w:r>
          </w:p>
          <w:p>
            <w:pPr>
              <w:adjustRightInd w:val="0"/>
              <w:snapToGrid w:val="0"/>
              <w:spacing w:line="370" w:lineRule="exact"/>
              <w:rPr>
                <w:rFonts w:hint="default" w:ascii="等线" w:hAnsi="等线" w:eastAsia="方正仿宋_GBK" w:cs="Times New Roman"/>
                <w:color w:val="000000"/>
                <w:sz w:val="24"/>
                <w:highlight w:val="none"/>
              </w:rPr>
            </w:pPr>
            <w:r>
              <w:rPr>
                <w:rFonts w:hint="eastAsia" w:ascii="等线" w:hAnsi="等线" w:eastAsia="方正仿宋_GBK" w:cs="Times New Roman"/>
                <w:color w:val="000000"/>
                <w:sz w:val="24"/>
                <w:highlight w:val="none"/>
                <w:lang w:val="en-US" w:eastAsia="zh-CN"/>
              </w:rPr>
              <w:t xml:space="preserve">5. </w:t>
            </w:r>
            <w:r>
              <w:rPr>
                <w:rFonts w:hint="default" w:ascii="等线" w:hAnsi="等线" w:eastAsia="方正仿宋_GBK" w:cs="Times New Roman"/>
                <w:color w:val="000000"/>
                <w:sz w:val="24"/>
                <w:highlight w:val="none"/>
              </w:rPr>
              <w:t>挂牌成交后，竞得人交纳的竞买保证金按总成交价款的20%（取整）转作该地块的定金，余下竞买保证金自动转作受让地块首期成交价款。签订《国有建设用地使用权出让合同》后，该定金抵作首期国有建设用地使用权出让价款。涉及的地产交易手续费、土地出让契税等相关税费，由竞得人另行交纳。</w:t>
            </w:r>
            <w:r>
              <w:rPr>
                <w:rFonts w:hint="default" w:ascii="等线" w:hAnsi="等线" w:eastAsia="方正仿宋_GBK" w:cs="Times New Roman"/>
                <w:color w:val="000000"/>
                <w:sz w:val="24"/>
                <w:highlight w:val="none"/>
              </w:rPr>
              <w:br w:type="textWrapping"/>
            </w:r>
            <w:r>
              <w:rPr>
                <w:rFonts w:hint="eastAsia" w:ascii="等线" w:hAnsi="等线" w:eastAsia="方正仿宋_GBK" w:cs="Times New Roman"/>
                <w:color w:val="000000"/>
                <w:sz w:val="24"/>
                <w:highlight w:val="none"/>
                <w:lang w:val="en-US" w:eastAsia="zh-CN"/>
              </w:rPr>
              <w:t>6</w:t>
            </w:r>
            <w:r>
              <w:rPr>
                <w:rFonts w:hint="default" w:ascii="等线" w:hAnsi="等线" w:eastAsia="方正仿宋_GBK" w:cs="Times New Roman"/>
                <w:color w:val="000000"/>
                <w:sz w:val="24"/>
                <w:highlight w:val="none"/>
              </w:rPr>
              <w:t>. 该地块挂牌成交后，竞得人需在成交后10个工作日内到资阳市土地矿产交易中心另行缴纳地产交易手续费，按照川价发〔2006〕229号文件规定，地产交易手续费按照该地块成交总价款的1%收取。</w:t>
            </w:r>
          </w:p>
        </w:tc>
      </w:tr>
    </w:tbl>
    <w:p>
      <w:pPr>
        <w:numPr>
          <w:ilvl w:val="0"/>
          <w:numId w:val="0"/>
        </w:numPr>
        <w:adjustRightInd w:val="0"/>
        <w:snapToGrid w:val="0"/>
        <w:spacing w:line="620" w:lineRule="exact"/>
        <w:ind w:firstLine="643"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b/>
          <w:sz w:val="32"/>
          <w:szCs w:val="32"/>
          <w:highlight w:val="none"/>
        </w:rPr>
        <w:t>四</w:t>
      </w:r>
      <w:r>
        <w:rPr>
          <w:rFonts w:hint="eastAsia" w:ascii="Times New Roman" w:hAnsi="Times New Roman" w:eastAsia="方正黑体_GBK" w:cs="Times New Roman"/>
          <w:b/>
          <w:sz w:val="32"/>
          <w:szCs w:val="32"/>
          <w:highlight w:val="none"/>
        </w:rPr>
        <w:t>、</w:t>
      </w:r>
      <w:r>
        <w:rPr>
          <w:rFonts w:ascii="Times New Roman" w:hAnsi="Times New Roman" w:eastAsia="方正黑体_GBK" w:cs="Times New Roman"/>
          <w:b/>
          <w:bCs/>
          <w:sz w:val="32"/>
          <w:szCs w:val="32"/>
          <w:highlight w:val="none"/>
        </w:rPr>
        <w:t>竞买资格及竞买保证金交纳要求</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（一）中华人民共和国境内外的法人、自然人和其他组织均可按规定申请参加，但法律法规对申请人另有限制的除外。申请人可以单独申请，也可以联合申请。</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（二）该地块竞买保证金为</w:t>
      </w:r>
      <w:r>
        <w:rPr>
          <w:rFonts w:hint="eastAsia" w:ascii="Times New Roman" w:hAnsi="Times New Roman" w:eastAsia="方正仿宋_GBK" w:cs="Times New Roman"/>
          <w:b/>
          <w:bCs/>
          <w:kern w:val="0"/>
          <w:sz w:val="32"/>
          <w:szCs w:val="32"/>
          <w:highlight w:val="none"/>
          <w:u w:val="single"/>
          <w:lang w:val="en-US" w:eastAsia="zh-CN"/>
        </w:rPr>
        <w:t>280</w:t>
      </w:r>
      <w:r>
        <w:rPr>
          <w:rFonts w:ascii="Times New Roman" w:hAnsi="Times New Roman" w:eastAsia="方正仿宋_GBK" w:cs="Times New Roman"/>
          <w:b/>
          <w:bCs/>
          <w:kern w:val="0"/>
          <w:sz w:val="32"/>
          <w:szCs w:val="32"/>
          <w:highlight w:val="none"/>
          <w:u w:val="single"/>
        </w:rPr>
        <w:t>万元</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w w:val="90"/>
          <w:sz w:val="32"/>
          <w:szCs w:val="32"/>
          <w:highlight w:val="none"/>
        </w:rPr>
        <w:t>人民币</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color w:val="000000" w:themeColor="text1"/>
          <w:sz w:val="32"/>
          <w:szCs w:val="32"/>
          <w:highlight w:val="none"/>
        </w:rPr>
        <w:t>交纳竞买保证金的截止时间为</w:t>
      </w:r>
      <w:r>
        <w:rPr>
          <w:rFonts w:ascii="Times New Roman" w:hAnsi="Times New Roman" w:eastAsia="方正仿宋_GBK" w:cs="Times New Roman"/>
          <w:color w:val="000000" w:themeColor="text1"/>
          <w:sz w:val="32"/>
          <w:szCs w:val="32"/>
          <w:highlight w:val="none"/>
          <w:u w:val="single" w:color="000000"/>
        </w:rPr>
        <w:t>2022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 xml:space="preserve"> 9</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21</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16</w:t>
      </w:r>
      <w:r>
        <w:rPr>
          <w:rFonts w:ascii="Times New Roman" w:hAnsi="Times New Roman" w:eastAsia="方正仿宋_GBK" w:cs="Times New Roman"/>
          <w:color w:val="000000" w:themeColor="text1"/>
          <w:sz w:val="32"/>
          <w:szCs w:val="32"/>
          <w:highlight w:val="none"/>
        </w:rPr>
        <w:t>时（以竞买保证金到账时间为准），</w:t>
      </w:r>
      <w:r>
        <w:rPr>
          <w:rFonts w:ascii="Times New Roman" w:hAnsi="Times New Roman" w:eastAsia="方正仿宋_GBK" w:cs="Times New Roman"/>
          <w:b/>
          <w:bCs/>
          <w:sz w:val="32"/>
          <w:szCs w:val="32"/>
          <w:highlight w:val="none"/>
        </w:rPr>
        <w:t>交纳竞买保证金</w:t>
      </w:r>
      <w:r>
        <w:rPr>
          <w:rFonts w:hint="eastAsia" w:ascii="Times New Roman" w:hAnsi="Times New Roman" w:eastAsia="方正仿宋_GBK" w:cs="Times New Roman"/>
          <w:b/>
          <w:bCs/>
          <w:sz w:val="32"/>
          <w:szCs w:val="32"/>
          <w:highlight w:val="none"/>
          <w:lang w:eastAsia="zh-CN"/>
        </w:rPr>
        <w:t>时，</w:t>
      </w:r>
      <w:r>
        <w:rPr>
          <w:rFonts w:ascii="Times New Roman" w:hAnsi="Times New Roman" w:eastAsia="方正仿宋_GBK" w:cs="Times New Roman"/>
          <w:b/>
          <w:bCs/>
          <w:sz w:val="32"/>
          <w:szCs w:val="32"/>
          <w:highlight w:val="none"/>
          <w:lang w:val="en-US" w:eastAsia="zh-CN"/>
        </w:rPr>
        <w:t>竞买人应在转款凭证上备注</w:t>
      </w:r>
      <w:r>
        <w:rPr>
          <w:rFonts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交纳</w:t>
      </w:r>
      <w:r>
        <w:rPr>
          <w:rFonts w:hint="default"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号地块竞买保证金”</w:t>
      </w:r>
      <w:r>
        <w:rPr>
          <w:rFonts w:hint="eastAsia" w:ascii="Times New Roman" w:hAnsi="Times New Roman" w:eastAsia="方正仿宋_GBK" w:cs="Times New Roman"/>
          <w:sz w:val="32"/>
          <w:szCs w:val="32"/>
          <w:highlight w:val="none"/>
          <w:u w:val="single"/>
          <w:lang w:val="en-US" w:eastAsia="zh-CN"/>
        </w:rPr>
        <w:t>。</w:t>
      </w:r>
      <w:r>
        <w:rPr>
          <w:rFonts w:ascii="Times New Roman" w:hAnsi="Times New Roman" w:eastAsia="方正仿宋_GBK" w:cs="Times New Roman"/>
          <w:sz w:val="32"/>
          <w:szCs w:val="32"/>
          <w:highlight w:val="none"/>
          <w:lang w:val="en-US" w:eastAsia="zh-CN"/>
        </w:rPr>
        <w:t>为确保竞买保证金及时到账，建议竞买人尽可能</w:t>
      </w:r>
      <w:r>
        <w:rPr>
          <w:rFonts w:hint="eastAsia" w:ascii="Times New Roman" w:hAnsi="Times New Roman" w:eastAsia="方正仿宋_GBK" w:cs="Times New Roman"/>
          <w:sz w:val="32"/>
          <w:szCs w:val="32"/>
          <w:highlight w:val="none"/>
          <w:lang w:val="en-US" w:eastAsia="zh-CN"/>
        </w:rPr>
        <w:t>提前转款。</w:t>
      </w:r>
      <w:r>
        <w:rPr>
          <w:rFonts w:ascii="Times New Roman" w:hAnsi="Times New Roman" w:eastAsia="方正仿宋_GBK" w:cs="Times New Roman"/>
          <w:color w:val="000000" w:themeColor="text1"/>
          <w:sz w:val="32"/>
          <w:szCs w:val="32"/>
          <w:highlight w:val="none"/>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2.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3.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号：80500120000037593</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五、申请和资格审查</w:t>
      </w:r>
    </w:p>
    <w:p>
      <w:pPr>
        <w:spacing w:line="600" w:lineRule="exact"/>
        <w:ind w:firstLine="643"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（一）挂牌文件取得</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1．挂牌出让公告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2．挂牌出让须知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3．宗地勘测定界图</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4．规划条件</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5．竞买申请书（样本）</w:t>
      </w:r>
    </w:p>
    <w:p>
      <w:pPr>
        <w:spacing w:line="600" w:lineRule="exact"/>
        <w:ind w:firstLine="640" w:firstLineChars="200"/>
        <w:rPr>
          <w:rFonts w:hint="default" w:ascii="Times New Roman" w:hAnsi="Times New Roman" w:eastAsia="方正仿宋_GBK" w:cs="Times New Roman"/>
          <w:sz w:val="32"/>
          <w:szCs w:val="32"/>
          <w:highlight w:val="none"/>
          <w:lang w:val="en-US" w:eastAsia="zh-CN"/>
        </w:rPr>
      </w:pPr>
      <w:r>
        <w:rPr>
          <w:rFonts w:ascii="Times New Roman" w:hAnsi="Times New Roman" w:eastAsia="方正仿宋_GBK" w:cs="Times New Roman"/>
          <w:sz w:val="32"/>
          <w:szCs w:val="32"/>
          <w:highlight w:val="none"/>
        </w:rPr>
        <w:t>6</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7. </w:t>
      </w:r>
      <w:r>
        <w:rPr>
          <w:rFonts w:ascii="Times New Roman" w:hAnsi="Times New Roman" w:eastAsia="方正仿宋_GBK" w:cs="Times New Roman"/>
          <w:sz w:val="32"/>
          <w:szCs w:val="32"/>
          <w:highlight w:val="none"/>
        </w:rPr>
        <w:t>挂牌出让报价单（样本）</w:t>
      </w:r>
    </w:p>
    <w:p>
      <w:pPr>
        <w:numPr>
          <w:ilvl w:val="0"/>
          <w:numId w:val="0"/>
        </w:numPr>
        <w:spacing w:line="60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8. </w:t>
      </w:r>
      <w:r>
        <w:rPr>
          <w:rFonts w:ascii="Times New Roman" w:hAnsi="Times New Roman" w:eastAsia="方正仿宋_GBK" w:cs="Times New Roman"/>
          <w:sz w:val="32"/>
          <w:szCs w:val="32"/>
          <w:highlight w:val="none"/>
        </w:rPr>
        <w:t>成交确认书（样本）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9</w:t>
      </w: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lang w:val="en-US" w:eastAsia="zh-CN"/>
        </w:rPr>
        <w:t>. 《联合竞买土地协议》</w:t>
      </w:r>
      <w:r>
        <w:rPr>
          <w:rFonts w:ascii="Times New Roman" w:hAnsi="Times New Roman" w:eastAsia="方正仿宋_GBK" w:cs="Times New Roman"/>
          <w:sz w:val="32"/>
          <w:szCs w:val="32"/>
          <w:highlight w:val="none"/>
          <w:lang w:val="en-US" w:eastAsia="zh-CN"/>
        </w:rPr>
        <w:t>（样本）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10</w:t>
      </w:r>
      <w:r>
        <w:rPr>
          <w:rFonts w:ascii="Times New Roman" w:hAnsi="Times New Roman" w:eastAsia="方正仿宋_GBK" w:cs="Times New Roman"/>
          <w:sz w:val="32"/>
          <w:szCs w:val="32"/>
          <w:highlight w:val="none"/>
        </w:rPr>
        <w:t>．《国有建设用地使用权出让合同》（样本）</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11</w:t>
      </w:r>
      <w:r>
        <w:rPr>
          <w:rFonts w:ascii="Times New Roman" w:hAnsi="Times New Roman" w:eastAsia="方正仿宋_GBK" w:cs="Times New Roman"/>
          <w:sz w:val="32"/>
          <w:szCs w:val="32"/>
          <w:highlight w:val="none"/>
        </w:rPr>
        <w:t>．国有建设用地使用权出让合同（示范文本）部分条款</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xml:space="preserve"> </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w:t>
      </w:r>
    </w:p>
    <w:p>
      <w:pPr>
        <w:spacing w:line="600" w:lineRule="exact"/>
        <w:ind w:firstLine="640"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lang w:val="en-US" w:eastAsia="zh-CN"/>
        </w:rPr>
        <w:t>2</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spacing w:val="-16"/>
          <w:sz w:val="32"/>
          <w:szCs w:val="32"/>
          <w:highlight w:val="none"/>
        </w:rPr>
        <w:t>建设项目用地信息公示牌（模板）</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w:t>
      </w:r>
      <w:r>
        <w:rPr>
          <w:rFonts w:hint="eastAsia" w:ascii="Times New Roman" w:hAnsi="Times New Roman" w:eastAsia="方正仿宋_GBK" w:cs="Times New Roman"/>
          <w:spacing w:val="-16"/>
          <w:sz w:val="32"/>
          <w:szCs w:val="32"/>
          <w:highlight w:val="none"/>
          <w:lang w:val="en-US" w:eastAsia="zh-CN"/>
        </w:rPr>
        <w:t>3</w:t>
      </w:r>
      <w:r>
        <w:rPr>
          <w:rFonts w:ascii="Times New Roman" w:hAnsi="Times New Roman" w:eastAsia="方正仿宋_GBK" w:cs="Times New Roman"/>
          <w:spacing w:val="-16"/>
          <w:sz w:val="32"/>
          <w:szCs w:val="32"/>
          <w:highlight w:val="none"/>
        </w:rPr>
        <w:t>. 建设项目动工申报书（样本）</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w:t>
      </w:r>
      <w:r>
        <w:rPr>
          <w:rFonts w:hint="eastAsia" w:ascii="Times New Roman" w:hAnsi="Times New Roman" w:eastAsia="方正仿宋_GBK" w:cs="Times New Roman"/>
          <w:spacing w:val="-16"/>
          <w:sz w:val="32"/>
          <w:szCs w:val="32"/>
          <w:highlight w:val="none"/>
          <w:lang w:val="en-US" w:eastAsia="zh-CN"/>
        </w:rPr>
        <w:t>4</w:t>
      </w:r>
      <w:r>
        <w:rPr>
          <w:rFonts w:ascii="Times New Roman" w:hAnsi="Times New Roman" w:eastAsia="方正仿宋_GBK" w:cs="Times New Roman"/>
          <w:spacing w:val="-16"/>
          <w:sz w:val="32"/>
          <w:szCs w:val="32"/>
          <w:highlight w:val="none"/>
        </w:rPr>
        <w:t>. 建设项目竣工申报书（样本）</w:t>
      </w:r>
    </w:p>
    <w:p>
      <w:pPr>
        <w:spacing w:line="600" w:lineRule="exact"/>
        <w:ind w:firstLine="576" w:firstLineChars="200"/>
        <w:rPr>
          <w:rFonts w:hint="default" w:ascii="Times New Roman" w:hAnsi="Times New Roman" w:eastAsia="方正仿宋_GBK" w:cs="Times New Roman"/>
          <w:spacing w:val="-16"/>
          <w:sz w:val="32"/>
          <w:szCs w:val="32"/>
          <w:highlight w:val="none"/>
          <w:lang w:val="en-US" w:eastAsia="zh-CN"/>
        </w:rPr>
      </w:pPr>
      <w:r>
        <w:rPr>
          <w:rFonts w:hint="eastAsia" w:ascii="Times New Roman" w:hAnsi="Times New Roman" w:eastAsia="方正仿宋_GBK" w:cs="Times New Roman"/>
          <w:spacing w:val="-16"/>
          <w:sz w:val="32"/>
          <w:szCs w:val="32"/>
          <w:highlight w:val="none"/>
          <w:lang w:val="en-US" w:eastAsia="zh-CN"/>
        </w:rPr>
        <w:t>15. 交地申请（样本）</w:t>
      </w:r>
    </w:p>
    <w:p>
      <w:pPr>
        <w:spacing w:line="600" w:lineRule="exact"/>
        <w:ind w:firstLine="643" w:firstLineChars="200"/>
        <w:rPr>
          <w:rFonts w:ascii="方正楷体_GBK" w:hAnsi="Times New Roman" w:eastAsia="方正楷体_GBK" w:cs="Times New Roman"/>
          <w:b/>
          <w:bCs/>
          <w:sz w:val="32"/>
          <w:szCs w:val="32"/>
          <w:highlight w:val="none"/>
        </w:rPr>
      </w:pPr>
      <w:r>
        <w:rPr>
          <w:rFonts w:ascii="方正楷体_GBK" w:hAnsi="Times New Roman" w:eastAsia="方正楷体_GBK" w:cs="Times New Roman"/>
          <w:b/>
          <w:bCs/>
          <w:sz w:val="32"/>
          <w:szCs w:val="32"/>
          <w:highlight w:val="none"/>
        </w:rPr>
        <w:t>（二）提交申请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申请人可于</w:t>
      </w:r>
      <w:r>
        <w:rPr>
          <w:rFonts w:ascii="Times New Roman" w:hAnsi="Times New Roman" w:eastAsia="方正仿宋_GBK" w:cs="Times New Roman"/>
          <w:color w:val="000000" w:themeColor="text1"/>
          <w:sz w:val="32"/>
          <w:szCs w:val="32"/>
          <w:highlight w:val="none"/>
          <w:u w:val="single"/>
        </w:rPr>
        <w:t>2022年</w:t>
      </w:r>
      <w:r>
        <w:rPr>
          <w:rFonts w:hint="eastAsia" w:ascii="Times New Roman" w:hAnsi="Times New Roman" w:eastAsia="方正仿宋_GBK" w:cs="Times New Roman"/>
          <w:color w:val="000000" w:themeColor="text1"/>
          <w:sz w:val="32"/>
          <w:szCs w:val="32"/>
          <w:highlight w:val="none"/>
          <w:u w:val="single"/>
          <w:lang w:val="en-US" w:eastAsia="zh-CN"/>
        </w:rPr>
        <w:t>8</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25</w:t>
      </w:r>
      <w:r>
        <w:rPr>
          <w:rFonts w:ascii="Times New Roman" w:hAnsi="Times New Roman" w:eastAsia="方正仿宋_GBK" w:cs="Times New Roman"/>
          <w:color w:val="000000" w:themeColor="text1"/>
          <w:sz w:val="32"/>
          <w:szCs w:val="32"/>
          <w:highlight w:val="none"/>
          <w:u w:val="single"/>
        </w:rPr>
        <w:t>日至2022年</w:t>
      </w:r>
      <w:r>
        <w:rPr>
          <w:rFonts w:hint="eastAsia" w:ascii="Times New Roman" w:hAnsi="Times New Roman" w:eastAsia="方正仿宋_GBK" w:cs="Times New Roman"/>
          <w:color w:val="000000" w:themeColor="text1"/>
          <w:sz w:val="32"/>
          <w:szCs w:val="32"/>
          <w:highlight w:val="none"/>
          <w:u w:val="single"/>
          <w:lang w:val="en-US" w:eastAsia="zh-CN"/>
        </w:rPr>
        <w:t>9</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21</w:t>
      </w:r>
      <w:r>
        <w:rPr>
          <w:rFonts w:ascii="Times New Roman" w:hAnsi="Times New Roman" w:eastAsia="方正仿宋_GBK" w:cs="Times New Roman"/>
          <w:color w:val="000000" w:themeColor="text1"/>
          <w:sz w:val="32"/>
          <w:szCs w:val="32"/>
          <w:highlight w:val="none"/>
          <w:u w:val="single"/>
        </w:rPr>
        <w:t>日16:30</w:t>
      </w:r>
      <w:r>
        <w:rPr>
          <w:rFonts w:ascii="Times New Roman" w:hAnsi="Times New Roman" w:eastAsia="方正仿宋_GBK" w:cs="Times New Roman"/>
          <w:color w:val="000000" w:themeColor="text1"/>
          <w:sz w:val="32"/>
          <w:szCs w:val="32"/>
          <w:highlight w:val="none"/>
        </w:rPr>
        <w:t>时止（法定节假日除外），凭竞买保证金交纳回执及挂牌文件规定的相关资料到</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提交书面申请。申请所需文件包括</w:t>
      </w:r>
      <w:r>
        <w:rPr>
          <w:rFonts w:ascii="Times New Roman" w:hAnsi="Times New Roman" w:eastAsia="方正仿宋_GBK" w:cs="Times New Roman"/>
          <w:sz w:val="32"/>
          <w:szCs w:val="32"/>
          <w:highlight w:val="none"/>
        </w:rPr>
        <w:t>：</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shd w:val="clear" w:color="auto" w:fill="FFFFFF"/>
        </w:rPr>
      </w:pPr>
      <w:r>
        <w:rPr>
          <w:rFonts w:ascii="Times New Roman" w:hAnsi="Times New Roman" w:eastAsia="方正仿宋_GBK" w:cs="Times New Roman"/>
          <w:color w:val="000000" w:themeColor="text1"/>
          <w:sz w:val="32"/>
          <w:szCs w:val="32"/>
          <w:highlight w:val="none"/>
        </w:rPr>
        <w:t>（7）</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r>
        <w:rPr>
          <w:rFonts w:ascii="Times New Roman" w:hAnsi="Times New Roman" w:eastAsia="方正楷体_GBK" w:cs="Times New Roman"/>
          <w:b/>
          <w:bCs/>
          <w:color w:val="000000" w:themeColor="text1"/>
          <w:sz w:val="32"/>
          <w:szCs w:val="32"/>
          <w:highlight w:val="none"/>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（8）挂牌出让文件规定需要提交的其他文件。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highlight w:val="none"/>
        </w:rPr>
      </w:pPr>
      <w:r>
        <w:rPr>
          <w:rFonts w:ascii="Times New Roman" w:hAnsi="Times New Roman" w:eastAsia="方正仿宋_GBK" w:cs="Times New Roman"/>
          <w:color w:val="000000" w:themeColor="text1"/>
          <w:w w:val="95"/>
          <w:sz w:val="32"/>
          <w:szCs w:val="32"/>
          <w:highlight w:val="none"/>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（3）提交包含有联合各方的出资比例、签订《出让合同》时的受让人、</w:t>
      </w:r>
      <w:r>
        <w:rPr>
          <w:rFonts w:ascii="Times New Roman" w:hAnsi="Times New Roman" w:eastAsia="方正仿宋_GBK" w:cs="Times New Roman"/>
          <w:color w:val="000000" w:themeColor="text1"/>
          <w:kern w:val="0"/>
          <w:sz w:val="32"/>
          <w:szCs w:val="32"/>
          <w:highlight w:val="none"/>
        </w:rPr>
        <w:t>明确联合各方的权利和义务等内容的《联合竞买协议》</w:t>
      </w:r>
      <w:r>
        <w:rPr>
          <w:rFonts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pStyle w:val="2"/>
        <w:rPr>
          <w:rFonts w:ascii="Times New Roman" w:hAnsi="Times New Roman" w:eastAsia="方正仿宋_GBK" w:cs="Times New Roman"/>
          <w:color w:val="000000" w:themeColor="text1"/>
          <w:sz w:val="32"/>
          <w:szCs w:val="32"/>
          <w:highlight w:val="none"/>
        </w:rPr>
      </w:pPr>
    </w:p>
    <w:p>
      <w:pPr>
        <w:rPr>
          <w:highlight w:val="none"/>
        </w:rPr>
      </w:pP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5．法律法规规定的其他情形。</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经审查，申请人按规定交纳竞买保证金</w:t>
      </w:r>
      <w:r>
        <w:rPr>
          <w:rFonts w:hint="eastAsia" w:ascii="Times New Roman" w:hAnsi="Times New Roman" w:eastAsia="方正仿宋_GBK" w:cs="Times New Roman"/>
          <w:color w:val="000000" w:themeColor="text1"/>
          <w:sz w:val="32"/>
          <w:szCs w:val="32"/>
          <w:highlight w:val="none"/>
        </w:rPr>
        <w:t>，</w:t>
      </w:r>
      <w:r>
        <w:rPr>
          <w:rFonts w:ascii="Times New Roman" w:hAnsi="Times New Roman" w:eastAsia="方正仿宋_GBK" w:cs="Times New Roman"/>
          <w:color w:val="000000" w:themeColor="text1"/>
          <w:sz w:val="32"/>
          <w:szCs w:val="32"/>
          <w:highlight w:val="none"/>
        </w:rPr>
        <w:t>具备申请条件的，</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将在</w:t>
      </w:r>
      <w:r>
        <w:rPr>
          <w:rFonts w:ascii="Times New Roman" w:hAnsi="Times New Roman" w:eastAsia="方正仿宋_GBK" w:cs="Times New Roman"/>
          <w:color w:val="000000" w:themeColor="text1"/>
          <w:sz w:val="32"/>
          <w:szCs w:val="32"/>
          <w:highlight w:val="none"/>
          <w:u w:val="single" w:color="auto"/>
        </w:rPr>
        <w:t>2</w:t>
      </w:r>
      <w:r>
        <w:rPr>
          <w:rFonts w:ascii="Times New Roman" w:hAnsi="Times New Roman" w:eastAsia="方正仿宋_GBK" w:cs="Times New Roman"/>
          <w:color w:val="000000" w:themeColor="text1"/>
          <w:sz w:val="32"/>
          <w:szCs w:val="32"/>
          <w:highlight w:val="none"/>
          <w:u w:val="single" w:color="000000"/>
        </w:rPr>
        <w:t>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 xml:space="preserve"> 9</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21</w:t>
      </w:r>
      <w:r>
        <w:rPr>
          <w:rFonts w:ascii="Times New Roman" w:hAnsi="Times New Roman" w:eastAsia="方正仿宋_GBK" w:cs="Times New Roman"/>
          <w:color w:val="000000" w:themeColor="text1"/>
          <w:sz w:val="32"/>
          <w:szCs w:val="32"/>
          <w:highlight w:val="none"/>
        </w:rPr>
        <w:t>日</w:t>
      </w:r>
      <w:r>
        <w:rPr>
          <w:rFonts w:hint="eastAsia" w:ascii="Times New Roman" w:hAnsi="Times New Roman" w:eastAsia="方正仿宋_GBK" w:cs="Times New Roman"/>
          <w:color w:val="000000" w:themeColor="text1"/>
          <w:sz w:val="32"/>
          <w:szCs w:val="32"/>
          <w:highlight w:val="none"/>
          <w:u w:val="single" w:color="000000"/>
          <w:lang w:val="en-US" w:eastAsia="zh-CN"/>
        </w:rPr>
        <w:t>17</w:t>
      </w:r>
      <w:r>
        <w:rPr>
          <w:rFonts w:ascii="Times New Roman" w:hAnsi="Times New Roman" w:eastAsia="方正仿宋_GBK" w:cs="Times New Roman"/>
          <w:color w:val="000000" w:themeColor="text1"/>
          <w:sz w:val="32"/>
          <w:szCs w:val="32"/>
          <w:highlight w:val="none"/>
          <w:u w:val="single" w:color="000000"/>
        </w:rPr>
        <w:t xml:space="preserve"> </w:t>
      </w:r>
      <w:r>
        <w:rPr>
          <w:rFonts w:ascii="Times New Roman" w:hAnsi="Times New Roman" w:eastAsia="方正仿宋_GBK" w:cs="Times New Roman"/>
          <w:color w:val="000000" w:themeColor="text1"/>
          <w:sz w:val="32"/>
          <w:szCs w:val="32"/>
          <w:highlight w:val="none"/>
        </w:rPr>
        <w:t>时</w:t>
      </w:r>
      <w:r>
        <w:rPr>
          <w:rFonts w:ascii="Times New Roman" w:hAnsi="Times New Roman" w:eastAsia="方正仿宋_GBK" w:cs="Times New Roman"/>
          <w:color w:val="000000" w:themeColor="text1"/>
          <w:sz w:val="32"/>
          <w:szCs w:val="32"/>
          <w:highlight w:val="none"/>
          <w:u w:val="single"/>
        </w:rPr>
        <w:t>00</w:t>
      </w:r>
      <w:r>
        <w:rPr>
          <w:rFonts w:ascii="Times New Roman" w:hAnsi="Times New Roman" w:eastAsia="方正仿宋_GBK" w:cs="Times New Roman"/>
          <w:color w:val="000000" w:themeColor="text1"/>
          <w:sz w:val="32"/>
          <w:szCs w:val="32"/>
          <w:highlight w:val="none"/>
        </w:rPr>
        <w:t>分前发给</w:t>
      </w:r>
      <w:r>
        <w:rPr>
          <w:rFonts w:ascii="Times New Roman" w:hAnsi="Times New Roman" w:eastAsia="方正仿宋_GBK" w:cs="Times New Roman"/>
          <w:sz w:val="32"/>
          <w:szCs w:val="32"/>
          <w:highlight w:val="none"/>
        </w:rPr>
        <w:t>《竞买资格确认书》，经确认具备竞买资格的申请人，方可参加本次挂牌出让活动</w:t>
      </w:r>
      <w:r>
        <w:rPr>
          <w:rFonts w:ascii="Times New Roman" w:hAnsi="Times New Roman" w:eastAsia="方正仿宋_GBK" w:cs="Times New Roman"/>
          <w:color w:val="000000" w:themeColor="text1"/>
          <w:sz w:val="32"/>
          <w:szCs w:val="32"/>
          <w:highlight w:val="none"/>
        </w:rPr>
        <w:t>。</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（五）答疑及现场踏勘</w:t>
      </w:r>
    </w:p>
    <w:p>
      <w:pPr>
        <w:autoSpaceDE w:val="0"/>
        <w:spacing w:line="600" w:lineRule="exact"/>
        <w:ind w:firstLine="643" w:firstLineChars="200"/>
        <w:rPr>
          <w:b/>
          <w:bCs/>
          <w:highlight w:val="none"/>
        </w:rPr>
      </w:pPr>
      <w:r>
        <w:rPr>
          <w:rFonts w:hint="eastAsia" w:ascii="Times New Roman" w:hAnsi="Times New Roman" w:eastAsia="方正仿宋_GBK" w:cs="Times New Roman"/>
          <w:b/>
          <w:bCs/>
          <w:sz w:val="32"/>
          <w:szCs w:val="32"/>
          <w:highlight w:val="none"/>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六、本次挂牌出让活动时间及地点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（一）挂牌时间为10日（包括法定假日），具体如下：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挂牌开始时间：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9</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14</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挂牌截止时间：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lang w:val="en-US" w:eastAsia="zh-CN"/>
        </w:rPr>
        <w:t xml:space="preserve"> 9 </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23</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 xml:space="preserve">10 </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接受挂牌报价时间：上午</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00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12</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分、下午</w:t>
      </w:r>
      <w:r>
        <w:rPr>
          <w:rFonts w:ascii="Times New Roman" w:hAnsi="Times New Roman" w:eastAsia="方正仿宋_GBK" w:cs="Times New Roman"/>
          <w:sz w:val="32"/>
          <w:szCs w:val="32"/>
          <w:highlight w:val="none"/>
          <w:u w:val="single"/>
        </w:rPr>
        <w:t>1</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30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5</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（二）本次国有建设用地使用权挂牌出让地点为</w:t>
      </w:r>
      <w:r>
        <w:rPr>
          <w:rFonts w:ascii="Times New Roman" w:hAnsi="Times New Roman" w:eastAsia="方正仿宋_GBK" w:cs="Times New Roman"/>
          <w:sz w:val="32"/>
          <w:szCs w:val="32"/>
          <w:highlight w:val="none"/>
          <w:u w:val="single"/>
        </w:rPr>
        <w:t>资阳市政府政务服务和</w:t>
      </w:r>
      <w:r>
        <w:rPr>
          <w:rFonts w:ascii="Times New Roman" w:hAnsi="Times New Roman" w:eastAsia="方正仿宋_GBK" w:cs="Times New Roman"/>
          <w:sz w:val="32"/>
          <w:szCs w:val="32"/>
          <w:highlight w:val="none"/>
          <w:u w:val="single" w:color="000000"/>
        </w:rPr>
        <w:t>公共资源交易</w:t>
      </w:r>
      <w:r>
        <w:rPr>
          <w:rFonts w:ascii="Times New Roman" w:hAnsi="Times New Roman" w:eastAsia="方正仿宋_GBK" w:cs="Times New Roman"/>
          <w:sz w:val="32"/>
          <w:szCs w:val="32"/>
          <w:highlight w:val="none"/>
          <w:u w:val="single"/>
        </w:rPr>
        <w:t>服务</w:t>
      </w:r>
      <w:r>
        <w:rPr>
          <w:rFonts w:ascii="Times New Roman" w:hAnsi="Times New Roman" w:eastAsia="方正仿宋_GBK" w:cs="Times New Roman"/>
          <w:sz w:val="32"/>
          <w:szCs w:val="32"/>
          <w:highlight w:val="none"/>
          <w:u w:val="single" w:color="000000"/>
        </w:rPr>
        <w:t>中心</w:t>
      </w:r>
      <w:r>
        <w:rPr>
          <w:rFonts w:ascii="Times New Roman" w:hAnsi="Times New Roman" w:eastAsia="方正仿宋_GBK" w:cs="Times New Roman"/>
          <w:sz w:val="32"/>
          <w:szCs w:val="32"/>
          <w:highlight w:val="none"/>
          <w:u w:val="single"/>
        </w:rPr>
        <w:t>（</w:t>
      </w:r>
      <w:r>
        <w:rPr>
          <w:rFonts w:ascii="Times New Roman" w:hAnsi="Times New Roman" w:eastAsia="方正仿宋_GBK" w:cs="Times New Roman"/>
          <w:sz w:val="32"/>
          <w:szCs w:val="32"/>
          <w:highlight w:val="none"/>
          <w:u w:val="single"/>
          <w:shd w:val="clear" w:color="auto" w:fill="FFFFFF"/>
        </w:rPr>
        <w:t>资阳市雁江区河埝街12号2楼</w:t>
      </w:r>
      <w:r>
        <w:rPr>
          <w:rFonts w:ascii="Times New Roman" w:hAnsi="Times New Roman" w:eastAsia="方正仿宋_GBK" w:cs="Times New Roman"/>
          <w:sz w:val="32"/>
          <w:szCs w:val="32"/>
          <w:highlight w:val="none"/>
          <w:u w:val="single"/>
        </w:rPr>
        <w:t>）。</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七、挂牌程序</w:t>
      </w:r>
    </w:p>
    <w:p>
      <w:pPr>
        <w:spacing w:line="600" w:lineRule="exact"/>
        <w:ind w:firstLine="482" w:firstLineChars="150"/>
        <w:rPr>
          <w:rFonts w:ascii="方正楷体_GBK" w:hAnsi="Times New Roman" w:eastAsia="方正楷体_GBK" w:cs="Times New Roman"/>
          <w:b/>
          <w:sz w:val="32"/>
          <w:szCs w:val="32"/>
          <w:highlight w:val="none"/>
        </w:rPr>
      </w:pPr>
      <w:r>
        <w:rPr>
          <w:rFonts w:hint="eastAsia" w:ascii="方正楷体_GBK" w:hAnsi="Times New Roman" w:eastAsia="方正楷体_GBK" w:cs="Times New Roman"/>
          <w:b/>
          <w:sz w:val="32"/>
          <w:szCs w:val="32"/>
          <w:highlight w:val="none"/>
        </w:rPr>
        <w:t>（一）公布挂牌信息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2．竞买申请人需了解该地块情况的可电话咨询。</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（二）挂牌竞价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2．竞买人填写《挂牌竞买报价单》；</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4．挂牌主持人确认该报价后，更新显示挂牌价格，继续接受新报价。</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（三）挂牌截止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3．挂牌主持人连续三次报出最高挂牌价格，没有竞买人表示愿意继续竞价的，挂牌主持人宣布挂牌活动结束，</w:t>
      </w:r>
      <w:r>
        <w:rPr>
          <w:rFonts w:hint="eastAsia" w:ascii="Times New Roman" w:hAnsi="Times New Roman" w:eastAsia="方正仿宋_GBK" w:cs="Times New Roman"/>
          <w:sz w:val="32"/>
          <w:szCs w:val="32"/>
          <w:highlight w:val="none"/>
        </w:rPr>
        <w:t>确定最高挂牌价格的出价人为竞得人。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（四）现场竞价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在现场竞价中无人参加竞买或无人加价的，以挂牌截止时出价最高者为竞得人。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（五）签订《成交确认书》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确定竞得人后，挂牌人与竞得人当场签订《成交确认书》，竞得人拒绝签订《成交确认书》也不能对抗挂牌成交结果的法律效力。</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（六）出让结果公示</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挂牌人将在此次国有建设用地使用权挂牌出让结束后10个工作日内，在</w:t>
      </w:r>
      <w:r>
        <w:rPr>
          <w:rFonts w:ascii="Times New Roman" w:hAnsi="Times New Roman" w:eastAsia="方正仿宋_GBK" w:cs="Times New Roman"/>
          <w:sz w:val="32"/>
          <w:szCs w:val="32"/>
          <w:highlight w:val="none"/>
          <w:u w:val="single"/>
        </w:rPr>
        <w:t>交易平台</w:t>
      </w:r>
      <w:r>
        <w:rPr>
          <w:rFonts w:ascii="Times New Roman" w:hAnsi="Times New Roman" w:eastAsia="方正仿宋_GBK" w:cs="Times New Roman"/>
          <w:sz w:val="32"/>
          <w:szCs w:val="32"/>
          <w:highlight w:val="none"/>
        </w:rPr>
        <w:t>及</w:t>
      </w:r>
      <w:r>
        <w:rPr>
          <w:rFonts w:ascii="Times New Roman" w:hAnsi="Times New Roman" w:eastAsia="方正仿宋_GBK" w:cs="Times New Roman"/>
          <w:sz w:val="32"/>
          <w:szCs w:val="32"/>
          <w:highlight w:val="none"/>
          <w:u w:val="single"/>
        </w:rPr>
        <w:t>中国土地市场网</w:t>
      </w:r>
      <w:r>
        <w:rPr>
          <w:rFonts w:ascii="Times New Roman" w:hAnsi="Times New Roman" w:eastAsia="方正仿宋_GBK" w:cs="Times New Roman"/>
          <w:sz w:val="32"/>
          <w:szCs w:val="32"/>
          <w:highlight w:val="none"/>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八、报价规则</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（一）本次挂牌</w:t>
      </w:r>
      <w:r>
        <w:rPr>
          <w:rFonts w:hint="eastAsia" w:ascii="Times New Roman" w:hAnsi="Times New Roman" w:eastAsia="方正仿宋_GBK" w:cs="Times New Roman"/>
          <w:sz w:val="32"/>
          <w:szCs w:val="32"/>
          <w:highlight w:val="none"/>
          <w:lang w:eastAsia="zh-CN"/>
        </w:rPr>
        <w:t>按照</w:t>
      </w:r>
      <w:r>
        <w:rPr>
          <w:rFonts w:ascii="Times New Roman" w:hAnsi="Times New Roman" w:eastAsia="方正仿宋_GBK" w:cs="Times New Roman"/>
          <w:sz w:val="32"/>
          <w:szCs w:val="32"/>
          <w:highlight w:val="none"/>
        </w:rPr>
        <w:t>价高者得为原则确定竞得人。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（三）竞买人以网上填写挂牌竞买报价方式报价，挂牌竞买报价一经报出，不得撤回。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（四）在报价期间，竞买人可多次报价。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1．报价单未在挂牌期限内收到的；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2．不按规定填写报价单的；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3．报价单填写人与竞买申请文件不符的；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4．报价不符合报价规则的；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5．报价不符合挂牌文件规定的其他情形。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九、注意事项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w:t>
      </w:r>
      <w:r>
        <w:rPr>
          <w:rFonts w:ascii="Times New Roman" w:hAnsi="Times New Roman" w:eastAsia="方正仿宋_GBK" w:cs="Times New Roman"/>
          <w:b/>
          <w:bCs/>
          <w:sz w:val="32"/>
          <w:szCs w:val="32"/>
          <w:highlight w:val="none"/>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sz w:val="32"/>
          <w:szCs w:val="32"/>
          <w:highlight w:val="none"/>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（三）竞买报价一经提交，不可撤回。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w:t>
      </w:r>
      <w:r>
        <w:rPr>
          <w:rFonts w:hint="eastAsia" w:ascii="Times New Roman" w:hAnsi="Times New Roman" w:eastAsia="方正仿宋_GBK" w:cs="Times New Roman"/>
          <w:sz w:val="32"/>
          <w:szCs w:val="32"/>
          <w:highlight w:val="none"/>
          <w:u w:val="single"/>
        </w:rPr>
        <w:t>竞得人交纳的竞买保证金按总成交价款的20%（取整）</w:t>
      </w:r>
      <w:r>
        <w:rPr>
          <w:rFonts w:hint="eastAsia" w:ascii="Times New Roman" w:hAnsi="Times New Roman" w:eastAsia="方正仿宋_GBK" w:cs="Times New Roman"/>
          <w:sz w:val="32"/>
          <w:szCs w:val="32"/>
          <w:highlight w:val="none"/>
          <w:u w:val="single"/>
          <w:lang w:eastAsia="zh-CN"/>
        </w:rPr>
        <w:t>自动</w:t>
      </w:r>
      <w:r>
        <w:rPr>
          <w:rFonts w:hint="eastAsia" w:ascii="Times New Roman" w:hAnsi="Times New Roman" w:eastAsia="方正仿宋_GBK" w:cs="Times New Roman"/>
          <w:sz w:val="32"/>
          <w:szCs w:val="32"/>
          <w:highlight w:val="none"/>
          <w:u w:val="single"/>
        </w:rPr>
        <w:t>转作该地块的定金，余下</w:t>
      </w:r>
      <w:r>
        <w:rPr>
          <w:rFonts w:hint="eastAsia" w:ascii="Times New Roman" w:hAnsi="Times New Roman" w:eastAsia="方正仿宋_GBK" w:cs="Times New Roman"/>
          <w:sz w:val="32"/>
          <w:szCs w:val="32"/>
          <w:highlight w:val="none"/>
          <w:u w:val="single"/>
          <w:lang w:eastAsia="zh-CN"/>
        </w:rPr>
        <w:t>的</w:t>
      </w:r>
      <w:r>
        <w:rPr>
          <w:rFonts w:hint="eastAsia" w:ascii="Times New Roman" w:hAnsi="Times New Roman" w:eastAsia="方正仿宋_GBK" w:cs="Times New Roman"/>
          <w:sz w:val="32"/>
          <w:szCs w:val="32"/>
          <w:highlight w:val="none"/>
          <w:u w:val="single"/>
        </w:rPr>
        <w:t>竞买保证金自动转作受让地块首期成交价款。</w:t>
      </w:r>
      <w:r>
        <w:rPr>
          <w:rFonts w:ascii="Times New Roman" w:hAnsi="Times New Roman" w:eastAsia="方正仿宋_GBK" w:cs="Times New Roman"/>
          <w:sz w:val="32"/>
          <w:szCs w:val="32"/>
          <w:highlight w:val="none"/>
        </w:rPr>
        <w:t>未竞得人交纳的竞买保证金，挂牌人在挂牌活动结束后5个工作日内予以退还，不计利息。</w:t>
      </w:r>
    </w:p>
    <w:p>
      <w:pPr>
        <w:pStyle w:val="28"/>
        <w:spacing w:line="60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（七）竞得人有下</w:t>
      </w:r>
      <w:r>
        <w:rPr>
          <w:rFonts w:ascii="Times New Roman" w:hAnsi="Times New Roman" w:eastAsia="方正仿宋_GBK" w:cs="Times New Roman"/>
          <w:w w:val="95"/>
          <w:sz w:val="32"/>
          <w:szCs w:val="32"/>
          <w:highlight w:val="none"/>
        </w:rPr>
        <w:t>列行为之</w:t>
      </w:r>
      <w:r>
        <w:rPr>
          <w:rFonts w:ascii="Times New Roman" w:hAnsi="Times New Roman" w:eastAsia="方正仿宋_GBK" w:cs="Times New Roman"/>
          <w:sz w:val="32"/>
          <w:szCs w:val="32"/>
          <w:highlight w:val="none"/>
        </w:rPr>
        <w:t>一的，视为违约，挂牌人可取消其竞得人资格，竞买保证金不予退还，</w:t>
      </w:r>
      <w:r>
        <w:rPr>
          <w:rFonts w:ascii="Times New Roman" w:hAnsi="Times New Roman" w:eastAsia="方正仿宋_GBK" w:cs="Times New Roman"/>
          <w:kern w:val="0"/>
          <w:sz w:val="32"/>
          <w:szCs w:val="32"/>
          <w:highlight w:val="none"/>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ascii="Times New Roman" w:hAnsi="Times New Roman" w:eastAsia="方正仿宋_GBK" w:cs="Times New Roman"/>
          <w:w w:val="95"/>
          <w:sz w:val="32"/>
          <w:szCs w:val="32"/>
          <w:highlight w:val="none"/>
        </w:rPr>
        <w:t>竞得人逾期或拒绝签订</w:t>
      </w:r>
      <w:r>
        <w:rPr>
          <w:rFonts w:ascii="Times New Roman" w:hAnsi="Times New Roman" w:eastAsia="方正仿宋_GBK" w:cs="Times New Roman"/>
          <w:sz w:val="32"/>
          <w:szCs w:val="32"/>
          <w:highlight w:val="none"/>
        </w:rPr>
        <w:t>《成交确认书》的。</w:t>
      </w:r>
    </w:p>
    <w:p>
      <w:pPr>
        <w:spacing w:line="600" w:lineRule="exact"/>
        <w:ind w:firstLine="640" w:firstLineChars="200"/>
        <w:rPr>
          <w:rFonts w:ascii="Times New Roman" w:hAnsi="Times New Roman" w:eastAsia="方正仿宋_GBK" w:cs="Times New Roman"/>
          <w:w w:val="95"/>
          <w:sz w:val="32"/>
          <w:szCs w:val="32"/>
          <w:highlight w:val="none"/>
        </w:rPr>
      </w:pPr>
      <w:r>
        <w:rPr>
          <w:rFonts w:ascii="Times New Roman" w:hAnsi="Times New Roman" w:eastAsia="方正仿宋_GBK" w:cs="Times New Roman"/>
          <w:sz w:val="32"/>
          <w:szCs w:val="32"/>
          <w:highlight w:val="none"/>
        </w:rPr>
        <w:t>4</w:t>
      </w:r>
      <w:r>
        <w:rPr>
          <w:rFonts w:ascii="Times New Roman" w:hAnsi="Times New Roman" w:eastAsia="方正仿宋_GBK" w:cs="Times New Roman"/>
          <w:w w:val="95"/>
          <w:sz w:val="32"/>
          <w:szCs w:val="32"/>
          <w:highlight w:val="none"/>
        </w:rPr>
        <w:t>．竞得人逾期或拒绝签订《出让合同》的。</w:t>
      </w:r>
    </w:p>
    <w:p>
      <w:pPr>
        <w:spacing w:line="600" w:lineRule="exact"/>
        <w:ind w:firstLine="640" w:firstLineChars="200"/>
        <w:rPr>
          <w:rFonts w:ascii="Times New Roman" w:hAnsi="Times New Roman" w:eastAsia="方正仿宋简体" w:cs="Times New Roman"/>
          <w:sz w:val="32"/>
          <w:szCs w:val="32"/>
          <w:highlight w:val="none"/>
          <w:u w:val="single"/>
        </w:rPr>
      </w:pP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eastAsia="zh-CN"/>
        </w:rPr>
        <w:t>八</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val="en-US" w:eastAsia="zh-CN"/>
        </w:rPr>
        <w:t xml:space="preserve"> </w:t>
      </w:r>
      <w:r>
        <w:rPr>
          <w:rFonts w:ascii="Times New Roman" w:hAnsi="Times New Roman" w:eastAsia="方正仿宋_GBK" w:cs="Times New Roman"/>
          <w:sz w:val="32"/>
          <w:szCs w:val="32"/>
          <w:highlight w:val="none"/>
        </w:rPr>
        <w:t>挂牌成交价即为该幅地块的地表建设用地使用权出让价款，包括</w:t>
      </w:r>
      <w:r>
        <w:rPr>
          <w:rFonts w:ascii="Times New Roman" w:hAnsi="Times New Roman" w:eastAsia="方正仿宋简体" w:cs="Times New Roman"/>
          <w:sz w:val="32"/>
          <w:szCs w:val="32"/>
          <w:highlight w:val="none"/>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（九）竞得人与出让人签订</w:t>
      </w:r>
      <w:r>
        <w:rPr>
          <w:rFonts w:ascii="Times New Roman" w:hAnsi="Times New Roman" w:eastAsia="方正仿宋_GBK" w:cs="Times New Roman"/>
          <w:w w:val="95"/>
          <w:sz w:val="32"/>
          <w:szCs w:val="32"/>
          <w:highlight w:val="none"/>
        </w:rPr>
        <w:t>《出让合同》后，应当按出让合同约定支付挂牌成交价款。竞得人付清全部挂牌成交价款后</w:t>
      </w:r>
      <w:r>
        <w:rPr>
          <w:rFonts w:ascii="Times New Roman" w:hAnsi="Times New Roman" w:eastAsia="方正仿宋_GBK" w:cs="Times New Roman"/>
          <w:b/>
          <w:sz w:val="32"/>
          <w:szCs w:val="32"/>
          <w:highlight w:val="none"/>
        </w:rPr>
        <w:t>（如涉及分期付款利息和延迟缴纳土地价款违约金的，需一并缴清）</w:t>
      </w:r>
      <w:r>
        <w:rPr>
          <w:rFonts w:ascii="Times New Roman" w:hAnsi="Times New Roman" w:eastAsia="方正仿宋_GBK" w:cs="Times New Roman"/>
          <w:w w:val="95"/>
          <w:sz w:val="32"/>
          <w:szCs w:val="32"/>
          <w:highlight w:val="none"/>
        </w:rPr>
        <w:t>，方可依法申请办理土地登记，领取</w:t>
      </w:r>
      <w:r>
        <w:rPr>
          <w:rFonts w:ascii="Times New Roman" w:hAnsi="Times New Roman" w:eastAsia="方正仿宋_GBK" w:cs="Times New Roman"/>
          <w:sz w:val="32"/>
          <w:szCs w:val="32"/>
          <w:highlight w:val="none"/>
        </w:rPr>
        <w:t>《不动产权证书》。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bCs/>
          <w:sz w:val="32"/>
          <w:szCs w:val="32"/>
          <w:highlight w:val="none"/>
        </w:rPr>
        <w:t>十、</w:t>
      </w:r>
      <w:r>
        <w:rPr>
          <w:rFonts w:ascii="Times New Roman" w:hAnsi="Times New Roman" w:eastAsia="方正仿宋_GBK" w:cs="Times New Roman"/>
          <w:kern w:val="0"/>
          <w:sz w:val="32"/>
          <w:szCs w:val="32"/>
          <w:highlight w:val="none"/>
        </w:rPr>
        <w:t>该地块挂牌成交后，竞得人需在成交后5个工作日内将地产交易手续费缴入</w:t>
      </w:r>
      <w:r>
        <w:rPr>
          <w:rFonts w:ascii="Times New Roman" w:hAnsi="Times New Roman" w:eastAsia="方正仿宋_GBK" w:cs="Times New Roman"/>
          <w:color w:val="000000" w:themeColor="text1"/>
          <w:sz w:val="32"/>
          <w:szCs w:val="32"/>
          <w:highlight w:val="none"/>
          <w:u w:val="single"/>
        </w:rPr>
        <w:t>资阳市</w:t>
      </w:r>
      <w:r>
        <w:rPr>
          <w:rFonts w:hint="eastAsia" w:ascii="Times New Roman" w:hAnsi="Times New Roman" w:eastAsia="方正仿宋_GBK" w:cs="Times New Roman"/>
          <w:color w:val="000000" w:themeColor="text1"/>
          <w:sz w:val="32"/>
          <w:szCs w:val="32"/>
          <w:highlight w:val="none"/>
          <w:u w:val="single"/>
        </w:rPr>
        <w:t>土地矿产交易</w:t>
      </w:r>
      <w:r>
        <w:rPr>
          <w:rFonts w:ascii="Times New Roman" w:hAnsi="Times New Roman" w:eastAsia="方正仿宋_GBK" w:cs="Times New Roman"/>
          <w:color w:val="000000" w:themeColor="text1"/>
          <w:sz w:val="32"/>
          <w:szCs w:val="32"/>
          <w:highlight w:val="none"/>
          <w:u w:val="single"/>
        </w:rPr>
        <w:t>中心指定帐户</w:t>
      </w:r>
      <w:r>
        <w:rPr>
          <w:rFonts w:ascii="Times New Roman" w:hAnsi="Times New Roman" w:eastAsia="方正仿宋_GBK" w:cs="Times New Roman"/>
          <w:kern w:val="0"/>
          <w:sz w:val="32"/>
          <w:szCs w:val="32"/>
          <w:highlight w:val="none"/>
        </w:rPr>
        <w:t>。按照川价发〔2006〕229号文件规定</w:t>
      </w:r>
      <w:r>
        <w:rPr>
          <w:rFonts w:ascii="Times New Roman" w:hAnsi="Times New Roman" w:eastAsia="方正仿宋_GBK" w:cs="Times New Roman"/>
          <w:sz w:val="32"/>
          <w:szCs w:val="32"/>
          <w:highlight w:val="none"/>
        </w:rPr>
        <w:t>，地产交易手续费按照该地块成交总价款的1%收取。</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sz w:val="32"/>
          <w:szCs w:val="32"/>
          <w:highlight w:val="none"/>
        </w:rPr>
        <w:t>十一、</w:t>
      </w:r>
      <w:r>
        <w:rPr>
          <w:rFonts w:ascii="Times New Roman" w:hAnsi="Times New Roman" w:eastAsia="方正仿宋_GBK" w:cs="Times New Roman"/>
          <w:sz w:val="32"/>
          <w:szCs w:val="32"/>
          <w:highlight w:val="none"/>
        </w:rPr>
        <w:t>本《出让须知》由</w:t>
      </w:r>
      <w:r>
        <w:rPr>
          <w:rFonts w:hint="eastAsia" w:ascii="Times New Roman" w:hAnsi="Times New Roman" w:eastAsia="方正仿宋_GBK" w:cs="Times New Roman"/>
          <w:sz w:val="32"/>
          <w:szCs w:val="32"/>
          <w:highlight w:val="none"/>
          <w:u w:val="single"/>
          <w:lang w:eastAsia="zh-CN"/>
        </w:rPr>
        <w:t>出让人、</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hint="eastAsia" w:ascii="Times New Roman" w:hAnsi="Times New Roman" w:eastAsia="方正仿宋_GBK" w:cs="Times New Roman"/>
          <w:color w:val="000000" w:themeColor="text1"/>
          <w:sz w:val="32"/>
          <w:szCs w:val="32"/>
          <w:highlight w:val="none"/>
          <w:u w:val="single"/>
          <w:lang w:eastAsia="zh-CN"/>
        </w:rPr>
        <w:t>共同</w:t>
      </w:r>
      <w:r>
        <w:rPr>
          <w:rFonts w:ascii="Times New Roman" w:hAnsi="Times New Roman" w:eastAsia="方正仿宋_GBK" w:cs="Times New Roman"/>
          <w:sz w:val="32"/>
          <w:szCs w:val="32"/>
          <w:highlight w:val="none"/>
          <w:u w:val="single"/>
        </w:rPr>
        <w:t>负责解释</w:t>
      </w:r>
      <w:r>
        <w:rPr>
          <w:rFonts w:ascii="Times New Roman" w:hAnsi="Times New Roman" w:eastAsia="方正仿宋_GBK" w:cs="Times New Roman"/>
          <w:sz w:val="32"/>
          <w:szCs w:val="32"/>
          <w:highlight w:val="none"/>
        </w:rPr>
        <w:t>。未尽事宜依照《招标拍卖挂牌出让国有建设用地使用权规定》（原国土资源部令第39号）办理。</w:t>
      </w: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wordWrap w:val="0"/>
        <w:spacing w:line="600" w:lineRule="exact"/>
        <w:ind w:right="320"/>
        <w:jc w:val="righ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_GBK" w:cs="Times New Roman"/>
          <w:sz w:val="32"/>
          <w:szCs w:val="32"/>
          <w:highlight w:val="none"/>
        </w:rPr>
        <w:t xml:space="preserve">  </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2022年</w:t>
      </w:r>
      <w:r>
        <w:rPr>
          <w:rFonts w:hint="eastAsia" w:ascii="Times New Roman" w:hAnsi="Times New Roman" w:eastAsia="方正仿宋_GBK" w:cs="Times New Roman"/>
          <w:sz w:val="32"/>
          <w:szCs w:val="32"/>
          <w:highlight w:val="none"/>
          <w:lang w:val="en-US" w:eastAsia="zh-CN"/>
        </w:rPr>
        <w:t>8</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lang w:val="en-US" w:eastAsia="zh-CN"/>
        </w:rPr>
        <w:t>25</w:t>
      </w:r>
      <w:r>
        <w:rPr>
          <w:rFonts w:hint="eastAsia"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rPr>
        <w:t xml:space="preserve"> </w:t>
      </w:r>
    </w:p>
    <w:p>
      <w:pPr>
        <w:pStyle w:val="20"/>
        <w:ind w:firstLine="320"/>
        <w:rPr>
          <w:rFonts w:ascii="Times New Roman" w:hAnsi="Times New Roman" w:eastAsia="方正仿宋_GBK" w:cs="Times New Roman"/>
          <w:sz w:val="32"/>
          <w:szCs w:val="32"/>
          <w:highlight w:val="none"/>
        </w:rPr>
      </w:pPr>
    </w:p>
    <w:p>
      <w:pPr>
        <w:rPr>
          <w:rFonts w:ascii="Times New Roman" w:hAnsi="Times New Roman" w:eastAsia="方正仿宋_GBK" w:cs="Times New Roman"/>
          <w:sz w:val="32"/>
          <w:szCs w:val="32"/>
          <w:highlight w:val="none"/>
        </w:rPr>
      </w:pPr>
    </w:p>
    <w:p>
      <w:pPr>
        <w:pStyle w:val="20"/>
        <w:ind w:firstLine="210"/>
        <w:rPr>
          <w:rFonts w:ascii="Times New Roman" w:hAnsi="Times New Roman" w:eastAsia="方正小标宋简体" w:cs="宋体"/>
          <w:color w:val="000000"/>
          <w:szCs w:val="32"/>
          <w:highlight w:val="none"/>
        </w:rPr>
      </w:pPr>
      <w:r>
        <w:rPr>
          <w:rFonts w:hint="eastAsia"/>
          <w:highlight w:val="none"/>
        </w:rPr>
        <w:t xml:space="preserve">  </w:t>
      </w: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r>
        <w:rPr>
          <w:highlight w:val="none"/>
        </w:rPr>
        <w:drawing>
          <wp:inline distT="0" distB="0" distL="114300" distR="114300">
            <wp:extent cx="5612130" cy="7936865"/>
            <wp:effectExtent l="0" t="0" r="1143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612130" cy="7936865"/>
                    </a:xfrm>
                    <a:prstGeom prst="rect">
                      <a:avLst/>
                    </a:prstGeom>
                    <a:noFill/>
                    <a:ln>
                      <a:noFill/>
                    </a:ln>
                  </pic:spPr>
                </pic:pic>
              </a:graphicData>
            </a:graphic>
          </wp:inline>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72576" behindDoc="0" locked="0" layoutInCell="1" allowOverlap="1">
            <wp:simplePos x="0" y="0"/>
            <wp:positionH relativeFrom="column">
              <wp:posOffset>180975</wp:posOffset>
            </wp:positionH>
            <wp:positionV relativeFrom="paragraph">
              <wp:posOffset>610870</wp:posOffset>
            </wp:positionV>
            <wp:extent cx="5608320" cy="7934960"/>
            <wp:effectExtent l="0" t="0" r="0" b="5080"/>
            <wp:wrapSquare wrapText="bothSides"/>
            <wp:docPr id="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3"/>
                    <pic:cNvPicPr>
                      <a:picLocks noChangeAspect="1"/>
                    </pic:cNvPicPr>
                  </pic:nvPicPr>
                  <pic:blipFill>
                    <a:blip r:embed="rId10"/>
                    <a:stretch>
                      <a:fillRect/>
                    </a:stretch>
                  </pic:blipFill>
                  <pic:spPr>
                    <a:xfrm>
                      <a:off x="0" y="0"/>
                      <a:ext cx="5608320" cy="7934960"/>
                    </a:xfrm>
                    <a:prstGeom prst="rect">
                      <a:avLst/>
                    </a:prstGeom>
                    <a:noFill/>
                    <a:ln>
                      <a:noFill/>
                    </a:ln>
                  </pic:spPr>
                </pic:pic>
              </a:graphicData>
            </a:graphic>
          </wp:anchor>
        </w:drawing>
      </w:r>
    </w:p>
    <w:p>
      <w:pPr>
        <w:pStyle w:val="20"/>
        <w:ind w:firstLine="44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73600" behindDoc="0" locked="0" layoutInCell="1" allowOverlap="1">
            <wp:simplePos x="0" y="0"/>
            <wp:positionH relativeFrom="column">
              <wp:posOffset>3810</wp:posOffset>
            </wp:positionH>
            <wp:positionV relativeFrom="paragraph">
              <wp:posOffset>163195</wp:posOffset>
            </wp:positionV>
            <wp:extent cx="5608320" cy="7934960"/>
            <wp:effectExtent l="0" t="0" r="0" b="5080"/>
            <wp:wrapSquare wrapText="bothSides"/>
            <wp:docPr id="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4"/>
                    <pic:cNvPicPr>
                      <a:picLocks noChangeAspect="1"/>
                    </pic:cNvPicPr>
                  </pic:nvPicPr>
                  <pic:blipFill>
                    <a:blip r:embed="rId11"/>
                    <a:stretch>
                      <a:fillRect/>
                    </a:stretch>
                  </pic:blipFill>
                  <pic:spPr>
                    <a:xfrm>
                      <a:off x="0" y="0"/>
                      <a:ext cx="5608320" cy="7934960"/>
                    </a:xfrm>
                    <a:prstGeom prst="rect">
                      <a:avLst/>
                    </a:prstGeom>
                    <a:noFill/>
                    <a:ln>
                      <a:noFill/>
                    </a:ln>
                  </pic:spPr>
                </pic:pic>
              </a:graphicData>
            </a:graphic>
          </wp:anchor>
        </w:drawing>
      </w:r>
    </w:p>
    <w:p>
      <w:pPr>
        <w:pStyle w:val="20"/>
        <w:ind w:firstLine="44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74624" behindDoc="0" locked="0" layoutInCell="1" allowOverlap="1">
            <wp:simplePos x="0" y="0"/>
            <wp:positionH relativeFrom="column">
              <wp:posOffset>0</wp:posOffset>
            </wp:positionH>
            <wp:positionV relativeFrom="paragraph">
              <wp:posOffset>182245</wp:posOffset>
            </wp:positionV>
            <wp:extent cx="5608320" cy="7934960"/>
            <wp:effectExtent l="0" t="0" r="0" b="5080"/>
            <wp:wrapSquare wrapText="bothSides"/>
            <wp:docPr id="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5"/>
                    <pic:cNvPicPr>
                      <a:picLocks noChangeAspect="1"/>
                    </pic:cNvPicPr>
                  </pic:nvPicPr>
                  <pic:blipFill>
                    <a:blip r:embed="rId12"/>
                    <a:stretch>
                      <a:fillRect/>
                    </a:stretch>
                  </pic:blipFill>
                  <pic:spPr>
                    <a:xfrm>
                      <a:off x="0" y="0"/>
                      <a:ext cx="5608320" cy="7934960"/>
                    </a:xfrm>
                    <a:prstGeom prst="rect">
                      <a:avLst/>
                    </a:prstGeom>
                    <a:noFill/>
                    <a:ln>
                      <a:noFill/>
                    </a:ln>
                  </pic:spPr>
                </pic:pic>
              </a:graphicData>
            </a:graphic>
          </wp:anchor>
        </w:drawing>
      </w:r>
      <w:r>
        <w:rPr>
          <w:highlight w:val="none"/>
        </w:rPr>
        <w:drawing>
          <wp:anchor distT="0" distB="0" distL="114300" distR="114300" simplePos="0" relativeHeight="251671552" behindDoc="0" locked="0" layoutInCell="1" allowOverlap="1">
            <wp:simplePos x="0" y="0"/>
            <wp:positionH relativeFrom="column">
              <wp:posOffset>-19050</wp:posOffset>
            </wp:positionH>
            <wp:positionV relativeFrom="paragraph">
              <wp:posOffset>363220</wp:posOffset>
            </wp:positionV>
            <wp:extent cx="5608320" cy="7403465"/>
            <wp:effectExtent l="0" t="0" r="0" b="3175"/>
            <wp:wrapSquare wrapText="bothSides"/>
            <wp:docPr id="13"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0"/>
                    <pic:cNvPicPr>
                      <a:picLocks noChangeAspect="1"/>
                    </pic:cNvPicPr>
                  </pic:nvPicPr>
                  <pic:blipFill>
                    <a:blip r:embed="rId13"/>
                    <a:stretch>
                      <a:fillRect/>
                    </a:stretch>
                  </pic:blipFill>
                  <pic:spPr>
                    <a:xfrm>
                      <a:off x="0" y="0"/>
                      <a:ext cx="5608320" cy="7403465"/>
                    </a:xfrm>
                    <a:prstGeom prst="rect">
                      <a:avLst/>
                    </a:prstGeom>
                    <a:noFill/>
                    <a:ln>
                      <a:noFill/>
                    </a:ln>
                  </pic:spPr>
                </pic:pic>
              </a:graphicData>
            </a:graphic>
          </wp:anchor>
        </w:drawing>
      </w:r>
    </w:p>
    <w:p>
      <w:pPr>
        <w:pStyle w:val="20"/>
        <w:ind w:firstLine="44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75648" behindDoc="0" locked="0" layoutInCell="1" allowOverlap="1">
            <wp:simplePos x="0" y="0"/>
            <wp:positionH relativeFrom="column">
              <wp:posOffset>-79375</wp:posOffset>
            </wp:positionH>
            <wp:positionV relativeFrom="paragraph">
              <wp:posOffset>96520</wp:posOffset>
            </wp:positionV>
            <wp:extent cx="5608320" cy="7934960"/>
            <wp:effectExtent l="0" t="0" r="0" b="5080"/>
            <wp:wrapSquare wrapText="bothSides"/>
            <wp:docPr id="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6"/>
                    <pic:cNvPicPr>
                      <a:picLocks noChangeAspect="1"/>
                    </pic:cNvPicPr>
                  </pic:nvPicPr>
                  <pic:blipFill>
                    <a:blip r:embed="rId14"/>
                    <a:stretch>
                      <a:fillRect/>
                    </a:stretch>
                  </pic:blipFill>
                  <pic:spPr>
                    <a:xfrm>
                      <a:off x="0" y="0"/>
                      <a:ext cx="5608320" cy="7934960"/>
                    </a:xfrm>
                    <a:prstGeom prst="rect">
                      <a:avLst/>
                    </a:prstGeom>
                    <a:noFill/>
                    <a:ln>
                      <a:noFill/>
                    </a:ln>
                  </pic:spPr>
                </pic:pic>
              </a:graphicData>
            </a:graphic>
          </wp:anchor>
        </w:drawing>
      </w:r>
    </w:p>
    <w:p>
      <w:pPr>
        <w:pStyle w:val="20"/>
        <w:ind w:firstLine="44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76672" behindDoc="0" locked="0" layoutInCell="1" allowOverlap="1">
            <wp:simplePos x="0" y="0"/>
            <wp:positionH relativeFrom="column">
              <wp:posOffset>-15875</wp:posOffset>
            </wp:positionH>
            <wp:positionV relativeFrom="paragraph">
              <wp:posOffset>328295</wp:posOffset>
            </wp:positionV>
            <wp:extent cx="5608320" cy="7934960"/>
            <wp:effectExtent l="0" t="0" r="0" b="5080"/>
            <wp:wrapSquare wrapText="bothSides"/>
            <wp:docPr id="9"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7"/>
                    <pic:cNvPicPr>
                      <a:picLocks noChangeAspect="1"/>
                    </pic:cNvPicPr>
                  </pic:nvPicPr>
                  <pic:blipFill>
                    <a:blip r:embed="rId15"/>
                    <a:stretch>
                      <a:fillRect/>
                    </a:stretch>
                  </pic:blipFill>
                  <pic:spPr>
                    <a:xfrm>
                      <a:off x="0" y="0"/>
                      <a:ext cx="5608320" cy="7934960"/>
                    </a:xfrm>
                    <a:prstGeom prst="rect">
                      <a:avLst/>
                    </a:prstGeom>
                    <a:noFill/>
                    <a:ln>
                      <a:noFill/>
                    </a:ln>
                  </pic:spPr>
                </pic:pic>
              </a:graphicData>
            </a:graphic>
          </wp:anchor>
        </w:drawing>
      </w:r>
    </w:p>
    <w:p>
      <w:pPr>
        <w:pStyle w:val="20"/>
        <w:ind w:firstLine="440"/>
        <w:jc w:val="center"/>
        <w:rPr>
          <w:rFonts w:hint="eastAsia" w:ascii="方正小标宋_GBK" w:hAnsi="Times New Roman" w:eastAsia="方正小标宋_GBK" w:cs="Times New Roman"/>
          <w:color w:val="000000" w:themeColor="text1"/>
          <w:sz w:val="44"/>
          <w:szCs w:val="44"/>
          <w:highlight w:val="none"/>
        </w:rPr>
      </w:pPr>
      <w:r>
        <w:rPr>
          <w:rFonts w:hint="eastAsia" w:ascii="方正小标宋_GBK" w:hAnsi="Times New Roman" w:eastAsia="方正小标宋_GBK" w:cs="Times New Roman"/>
          <w:color w:val="000000" w:themeColor="text1"/>
          <w:sz w:val="44"/>
          <w:szCs w:val="44"/>
          <w:highlight w:val="none"/>
        </w:rPr>
        <w:t>竞 买 申 请 书</w:t>
      </w:r>
    </w:p>
    <w:p>
      <w:pPr>
        <w:spacing w:line="460" w:lineRule="exact"/>
        <w:rPr>
          <w:rFonts w:ascii="Times New Roman" w:hAnsi="Times New Roman" w:eastAsia="方正仿宋简体"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简体" w:cs="Times New Roman"/>
          <w:sz w:val="32"/>
          <w:szCs w:val="32"/>
          <w:highlight w:val="none"/>
        </w:rPr>
        <w:t>：</w:t>
      </w:r>
    </w:p>
    <w:p>
      <w:pPr>
        <w:widowControl/>
        <w:autoSpaceDE w:val="0"/>
        <w:spacing w:line="52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经认真阅读编号为</w:t>
      </w:r>
      <w:r>
        <w:rPr>
          <w:rFonts w:hint="eastAsia" w:ascii="Times New Roman" w:hAnsi="Times New Roman" w:eastAsia="方正仿宋_GBK"/>
          <w:sz w:val="32"/>
          <w:szCs w:val="32"/>
          <w:highlight w:val="none"/>
          <w:u w:val="single"/>
          <w:lang w:val="en-US" w:eastAsia="zh-CN"/>
        </w:rPr>
        <w:t>ZH-5-29</w:t>
      </w:r>
      <w:r>
        <w:rPr>
          <w:rFonts w:hint="eastAsia" w:ascii="方正仿宋_GBK" w:hAnsi="方正仿宋_GBK" w:eastAsia="方正仿宋_GBK" w:cs="方正仿宋_GBK"/>
          <w:sz w:val="32"/>
          <w:szCs w:val="32"/>
          <w:highlight w:val="none"/>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spacing w:val="-6"/>
          <w:sz w:val="32"/>
          <w:szCs w:val="32"/>
          <w:highlight w:val="none"/>
        </w:rPr>
        <w:t>接受出让地块</w:t>
      </w:r>
      <w:r>
        <w:rPr>
          <w:rFonts w:hint="eastAsia" w:ascii="Times New Roman" w:hAnsi="Times New Roman" w:eastAsia="方正仿宋_GBK" w:cs="Times New Roman"/>
          <w:color w:val="auto"/>
          <w:spacing w:val="-6"/>
          <w:sz w:val="32"/>
          <w:szCs w:val="32"/>
          <w:highlight w:val="none"/>
        </w:rPr>
        <w:t>现状</w:t>
      </w:r>
      <w:r>
        <w:rPr>
          <w:rFonts w:hint="eastAsia" w:ascii="Times New Roman" w:hAnsi="Times New Roman" w:eastAsia="方正仿宋_GBK" w:cs="Times New Roman"/>
          <w:color w:val="auto"/>
          <w:spacing w:val="-6"/>
          <w:sz w:val="32"/>
          <w:szCs w:val="32"/>
          <w:highlight w:val="none"/>
          <w:lang w:eastAsia="zh-CN"/>
        </w:rPr>
        <w:t>“净地”</w:t>
      </w:r>
      <w:r>
        <w:rPr>
          <w:rFonts w:hint="eastAsia" w:ascii="Times New Roman" w:hAnsi="Times New Roman" w:eastAsia="方正仿宋_GBK" w:cs="Times New Roman"/>
          <w:color w:val="auto"/>
          <w:spacing w:val="-6"/>
          <w:sz w:val="32"/>
          <w:szCs w:val="32"/>
          <w:highlight w:val="none"/>
        </w:rPr>
        <w:t>条件</w:t>
      </w:r>
      <w:r>
        <w:rPr>
          <w:rFonts w:hint="eastAsia" w:ascii="Times New Roman" w:hAnsi="Times New Roman" w:eastAsia="方正仿宋_GBK" w:cs="Times New Roman"/>
          <w:spacing w:val="-6"/>
          <w:sz w:val="32"/>
          <w:szCs w:val="32"/>
          <w:highlight w:val="none"/>
        </w:rPr>
        <w:t>，</w:t>
      </w:r>
      <w:r>
        <w:rPr>
          <w:rFonts w:ascii="Times New Roman" w:hAnsi="Times New Roman" w:eastAsia="方正仿宋_GBK" w:cs="Times New Roman"/>
          <w:spacing w:val="-6"/>
          <w:sz w:val="32"/>
          <w:szCs w:val="32"/>
          <w:highlight w:val="none"/>
        </w:rPr>
        <w:t>对所有文件均无异议</w:t>
      </w:r>
      <w:r>
        <w:rPr>
          <w:rFonts w:hint="eastAsia" w:ascii="方正仿宋_GBK" w:hAnsi="方正仿宋_GBK" w:eastAsia="方正仿宋_GBK" w:cs="方正仿宋_GBK"/>
          <w:spacing w:val="-6"/>
          <w:sz w:val="32"/>
          <w:szCs w:val="32"/>
          <w:highlight w:val="none"/>
        </w:rPr>
        <w:t>。</w:t>
      </w:r>
    </w:p>
    <w:p>
      <w:pPr>
        <w:spacing w:line="460" w:lineRule="exact"/>
        <w:ind w:left="109" w:leftChars="52"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我方现正式申请参加</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9</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14</w:t>
      </w:r>
      <w:r>
        <w:rPr>
          <w:rFonts w:ascii="Times New Roman" w:hAnsi="Times New Roman" w:eastAsia="方正仿宋简体" w:cs="Times New Roman"/>
          <w:sz w:val="32"/>
          <w:szCs w:val="32"/>
          <w:highlight w:val="none"/>
        </w:rPr>
        <w:t>日至</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9</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 xml:space="preserve"> 23</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u w:val="single"/>
        </w:rPr>
        <w:t>10</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rPr>
        <w:t>时</w:t>
      </w:r>
      <w:r>
        <w:rPr>
          <w:rFonts w:ascii="Times New Roman" w:hAnsi="Times New Roman" w:eastAsia="方正仿宋简体" w:cs="Times New Roman"/>
          <w:sz w:val="32"/>
          <w:szCs w:val="32"/>
          <w:highlight w:val="none"/>
        </w:rPr>
        <w:t>在资阳市政府政务服务和公共资源交易服务中心举行的</w:t>
      </w:r>
      <w:r>
        <w:rPr>
          <w:rFonts w:hint="eastAsia" w:ascii="Times New Roman" w:hAnsi="Times New Roman" w:eastAsia="方正仿宋_GBK"/>
          <w:sz w:val="32"/>
          <w:szCs w:val="32"/>
          <w:highlight w:val="none"/>
          <w:u w:val="single"/>
          <w:lang w:val="en-US" w:eastAsia="zh-CN"/>
        </w:rPr>
        <w:t>ZH-5-29</w:t>
      </w:r>
      <w:r>
        <w:rPr>
          <w:rFonts w:ascii="Times New Roman" w:hAnsi="Times New Roman" w:eastAsia="方正仿宋简体" w:cs="Times New Roman"/>
          <w:sz w:val="32"/>
          <w:szCs w:val="32"/>
          <w:highlight w:val="none"/>
          <w:u w:val="single"/>
        </w:rPr>
        <w:t>号</w:t>
      </w:r>
      <w:r>
        <w:rPr>
          <w:rFonts w:ascii="Times New Roman" w:hAnsi="Times New Roman" w:eastAsia="方正仿宋简体" w:cs="Times New Roman"/>
          <w:sz w:val="32"/>
          <w:szCs w:val="32"/>
          <w:highlight w:val="none"/>
        </w:rPr>
        <w:t>地块国有建设用地使用权挂牌出让活动。我方愿意按挂牌出让文件规定，缴纳竞买保证金</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280</w:t>
      </w:r>
      <w:r>
        <w:rPr>
          <w:rFonts w:ascii="Times New Roman" w:hAnsi="Times New Roman" w:eastAsia="方正仿宋简体" w:cs="Times New Roman"/>
          <w:sz w:val="32"/>
          <w:szCs w:val="32"/>
          <w:highlight w:val="none"/>
        </w:rPr>
        <w:t>万元</w:t>
      </w:r>
      <w:r>
        <w:rPr>
          <w:rFonts w:hint="eastAsia" w:ascii="Times New Roman" w:hAnsi="Times New Roman" w:eastAsia="方正仿宋简体" w:cs="Times New Roman"/>
          <w:sz w:val="32"/>
          <w:szCs w:val="32"/>
          <w:highlight w:val="none"/>
          <w:lang w:val="en-US" w:eastAsia="zh-CN"/>
        </w:rPr>
        <w:t xml:space="preserve"> </w:t>
      </w:r>
      <w:r>
        <w:rPr>
          <w:rFonts w:ascii="Times New Roman" w:hAnsi="Times New Roman" w:eastAsia="方正仿宋简体" w:cs="Times New Roman"/>
          <w:sz w:val="32"/>
          <w:szCs w:val="32"/>
          <w:highlight w:val="none"/>
        </w:rPr>
        <w:t>（大写：</w:t>
      </w:r>
      <w:r>
        <w:rPr>
          <w:rFonts w:hint="eastAsia" w:ascii="Times New Roman" w:hAnsi="Times New Roman" w:eastAsia="方正仿宋简体" w:cs="Times New Roman"/>
          <w:sz w:val="32"/>
          <w:szCs w:val="32"/>
          <w:highlight w:val="none"/>
          <w:lang w:eastAsia="zh-CN"/>
        </w:rPr>
        <w:fldChar w:fldCharType="begin"/>
      </w:r>
      <w:r>
        <w:rPr>
          <w:rFonts w:hint="eastAsia" w:ascii="Times New Roman" w:hAnsi="Times New Roman" w:eastAsia="方正仿宋简体" w:cs="Times New Roman"/>
          <w:sz w:val="32"/>
          <w:szCs w:val="32"/>
          <w:highlight w:val="none"/>
          <w:lang w:eastAsia="zh-CN"/>
        </w:rPr>
        <w:instrText xml:space="preserve"> = 550000 \* CHINESENUM4 \* MERGEFORMAT </w:instrText>
      </w:r>
      <w:r>
        <w:rPr>
          <w:rFonts w:hint="eastAsia" w:ascii="Times New Roman" w:hAnsi="Times New Roman" w:eastAsia="方正仿宋简体" w:cs="Times New Roman"/>
          <w:sz w:val="32"/>
          <w:szCs w:val="32"/>
          <w:highlight w:val="none"/>
          <w:lang w:eastAsia="zh-CN"/>
        </w:rPr>
        <w:fldChar w:fldCharType="separate"/>
      </w:r>
      <w:r>
        <w:rPr>
          <w:rFonts w:hint="eastAsia" w:ascii="Times New Roman" w:hAnsi="Times New Roman" w:eastAsia="方正仿宋简体" w:cs="Times New Roman"/>
          <w:sz w:val="32"/>
          <w:szCs w:val="32"/>
          <w:highlight w:val="none"/>
          <w:lang w:eastAsia="zh-CN"/>
        </w:rPr>
        <w:t>贰佰捌拾</w:t>
      </w:r>
      <w:r>
        <w:rPr>
          <w:rFonts w:ascii="Times New Roman" w:hAnsi="Times New Roman" w:eastAsia="方正仿宋简体" w:cs="Times New Roman"/>
          <w:sz w:val="32"/>
          <w:szCs w:val="32"/>
          <w:highlight w:val="none"/>
        </w:rPr>
        <w:t>万元整</w:t>
      </w:r>
      <w:r>
        <w:rPr>
          <w:rFonts w:hint="eastAsia" w:ascii="Times New Roman" w:hAnsi="Times New Roman" w:eastAsia="方正仿宋简体" w:cs="Times New Roman"/>
          <w:sz w:val="32"/>
          <w:szCs w:val="32"/>
          <w:highlight w:val="none"/>
          <w:lang w:eastAsia="zh-CN"/>
        </w:rPr>
        <w:fldChar w:fldCharType="end"/>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highlight w:val="none"/>
          <w:u w:val="single"/>
        </w:rPr>
        <w:t>申请人竞得土地后，拟成立新公司进行开发建设的，应在申请书中明确新公司的出资构成、成立时间等内容。</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若我方在国有建设用地使用权挂牌出让活动中出现违反相关法律、法规的行为，我方愿意承担全部法律责任，并赔偿由此产生的损失。</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特此申请和承诺。</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附件：</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u w:val="singl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申请人：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（加盖公章）</w:t>
      </w:r>
    </w:p>
    <w:p>
      <w:pPr>
        <w:spacing w:line="460" w:lineRule="exact"/>
        <w:ind w:firstLine="716" w:firstLineChars="224"/>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法定代表人（或授权委托代理人）签名：</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；电   话：</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地  址：</w:t>
      </w:r>
      <w:r>
        <w:rPr>
          <w:rFonts w:ascii="Times New Roman" w:hAnsi="Times New Roman" w:eastAsia="方正仿宋简体" w:cs="Times New Roman"/>
          <w:sz w:val="32"/>
          <w:szCs w:val="32"/>
          <w:highlight w:val="none"/>
          <w:u w:val="single"/>
        </w:rPr>
        <w:t xml:space="preserve">                                       ;</w:t>
      </w:r>
    </w:p>
    <w:p>
      <w:pPr>
        <w:spacing w:line="460" w:lineRule="exact"/>
        <w:ind w:firstLine="3200" w:firstLineChars="10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申请日期： </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w:t>
      </w:r>
    </w:p>
    <w:p>
      <w:pPr>
        <w:jc w:val="center"/>
        <w:rPr>
          <w:rFonts w:hint="eastAsia" w:ascii="黑体" w:eastAsia="黑体"/>
          <w:b/>
          <w:color w:val="000000"/>
          <w:sz w:val="44"/>
          <w:szCs w:val="44"/>
          <w:highlight w:val="none"/>
        </w:rPr>
      </w:pPr>
      <w:r>
        <w:rPr>
          <w:rFonts w:ascii="Times New Roman" w:hAnsi="Times New Roman" w:eastAsia="方正小标宋简体" w:cs="Times New Roman"/>
          <w:sz w:val="38"/>
          <w:highlight w:val="none"/>
        </w:rPr>
        <w:br w:type="page"/>
      </w:r>
      <w:r>
        <w:rPr>
          <w:rFonts w:hint="eastAsia" w:ascii="黑体" w:eastAsia="黑体"/>
          <w:b/>
          <w:color w:val="000000"/>
          <w:sz w:val="44"/>
          <w:szCs w:val="44"/>
          <w:highlight w:val="none"/>
        </w:rPr>
        <w:t>授 权 委 托 书</w:t>
      </w:r>
    </w:p>
    <w:tbl>
      <w:tblPr>
        <w:tblStyle w:val="14"/>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328"/>
        <w:gridCol w:w="2639"/>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委  托  人</w:t>
            </w:r>
          </w:p>
        </w:tc>
        <w:tc>
          <w:tcPr>
            <w:tcW w:w="481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5"/>
            <w:tcBorders>
              <w:top w:val="single" w:color="auto" w:sz="4" w:space="0"/>
              <w:left w:val="single" w:color="auto" w:sz="4" w:space="0"/>
              <w:bottom w:val="single" w:color="auto" w:sz="4" w:space="0"/>
              <w:right w:val="single" w:color="auto" w:sz="4" w:space="0"/>
            </w:tcBorders>
            <w:noWrap w:val="0"/>
            <w:vAlign w:val="top"/>
          </w:tcPr>
          <w:p>
            <w:pPr>
              <w:tabs>
                <w:tab w:val="left" w:pos="580"/>
              </w:tabs>
              <w:spacing w:line="640" w:lineRule="exact"/>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ab/>
            </w:r>
            <w:r>
              <w:rPr>
                <w:rFonts w:hint="eastAsia" w:ascii="仿宋_GB2312" w:hAnsi="宋体" w:eastAsia="仿宋_GB2312"/>
                <w:color w:val="000000"/>
                <w:sz w:val="32"/>
                <w:szCs w:val="32"/>
                <w:highlight w:val="none"/>
              </w:rPr>
              <w:t>本人授权</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（受托人）代表本人参加</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r>
              <w:rPr>
                <w:rFonts w:ascii="Times New Roman" w:hAnsi="Times New Roman" w:eastAsia="方正仿宋简体" w:cs="Times New Roman"/>
                <w:sz w:val="32"/>
                <w:szCs w:val="32"/>
                <w:highlight w:val="none"/>
              </w:rPr>
              <w:t>至</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lang w:val="en-US" w:eastAsia="zh-CN"/>
              </w:rPr>
              <w:t>（含法定节假日）</w:t>
            </w:r>
            <w:r>
              <w:rPr>
                <w:rFonts w:hint="eastAsia" w:ascii="仿宋_GB2312" w:hAnsi="宋体" w:eastAsia="仿宋_GB2312"/>
                <w:color w:val="000000"/>
                <w:sz w:val="32"/>
                <w:szCs w:val="32"/>
                <w:highlight w:val="none"/>
              </w:rPr>
              <w:t>在</w:t>
            </w:r>
            <w:r>
              <w:rPr>
                <w:rFonts w:hint="eastAsia" w:ascii="仿宋_GB2312" w:hAnsi="宋体" w:eastAsia="仿宋_GB2312"/>
                <w:color w:val="000000"/>
                <w:sz w:val="32"/>
                <w:szCs w:val="32"/>
                <w:highlight w:val="none"/>
                <w:lang w:eastAsia="zh-CN"/>
              </w:rPr>
              <w:t>资阳</w:t>
            </w:r>
            <w:r>
              <w:rPr>
                <w:rFonts w:hint="eastAsia" w:ascii="仿宋_GB2312" w:hAnsi="宋体" w:eastAsia="仿宋_GB2312"/>
                <w:color w:val="000000"/>
                <w:sz w:val="32"/>
                <w:szCs w:val="32"/>
                <w:highlight w:val="none"/>
              </w:rPr>
              <w:t>市政务服务和公共资源交易服务中心举行的</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号地块国有建设用地使用权</w:t>
            </w:r>
            <w:r>
              <w:rPr>
                <w:rFonts w:hint="eastAsia" w:ascii="仿宋_GB2312" w:hAnsi="宋体" w:eastAsia="仿宋_GB2312"/>
                <w:color w:val="000000"/>
                <w:sz w:val="32"/>
                <w:szCs w:val="32"/>
                <w:highlight w:val="none"/>
                <w:lang w:eastAsia="zh-CN"/>
              </w:rPr>
              <w:t>招拍挂</w:t>
            </w:r>
            <w:r>
              <w:rPr>
                <w:rFonts w:hint="eastAsia" w:ascii="仿宋_GB2312" w:hAnsi="宋体" w:eastAsia="仿宋_GB2312"/>
                <w:color w:val="000000"/>
                <w:sz w:val="32"/>
                <w:szCs w:val="32"/>
                <w:highlight w:val="none"/>
              </w:rPr>
              <w:t>出让活动的报名、报价、签订成交确认书等相关事宜。</w:t>
            </w:r>
          </w:p>
          <w:p>
            <w:pPr>
              <w:tabs>
                <w:tab w:val="left" w:pos="580"/>
              </w:tabs>
              <w:spacing w:line="640" w:lineRule="exact"/>
              <w:ind w:firstLine="660"/>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受托人在该地块出让活动中所做出的承诺、签署的文件，本人均予以认可，并承担由此产生的法律后果。 </w:t>
            </w:r>
          </w:p>
          <w:p>
            <w:pPr>
              <w:tabs>
                <w:tab w:val="left" w:pos="580"/>
              </w:tabs>
              <w:ind w:firstLine="660"/>
              <w:rPr>
                <w:rFonts w:hint="eastAsia" w:ascii="仿宋_GB2312" w:hAnsi="宋体" w:eastAsia="仿宋_GB2312"/>
                <w:color w:val="000000"/>
                <w:sz w:val="32"/>
                <w:szCs w:val="32"/>
                <w:highlight w:val="none"/>
              </w:rPr>
            </w:pPr>
          </w:p>
          <w:p>
            <w:pPr>
              <w:pStyle w:val="2"/>
              <w:pBdr>
                <w:top w:val="none" w:color="auto" w:sz="0" w:space="0"/>
                <w:left w:val="none" w:color="auto" w:sz="0" w:space="0"/>
                <w:bottom w:val="none" w:color="auto" w:sz="0" w:space="0"/>
                <w:right w:val="none" w:color="auto" w:sz="0" w:space="0"/>
              </w:pBdr>
              <w:rPr>
                <w:rFonts w:hint="eastAsia" w:ascii="仿宋_GB2312" w:hAnsi="宋体" w:eastAsia="仿宋_GB2312" w:cs="Times New Roman"/>
                <w:color w:val="000000"/>
                <w:kern w:val="2"/>
                <w:sz w:val="32"/>
                <w:szCs w:val="32"/>
                <w:highlight w:val="none"/>
                <w:lang w:val="en-US" w:eastAsia="zh-CN" w:bidi="ar-SA"/>
              </w:rPr>
            </w:pPr>
            <w:r>
              <w:rPr>
                <w:rFonts w:hint="eastAsia" w:ascii="仿宋_GB2312" w:hAnsi="宋体" w:eastAsia="仿宋_GB2312" w:cs="Times New Roman"/>
                <w:color w:val="000000"/>
                <w:kern w:val="2"/>
                <w:sz w:val="32"/>
                <w:szCs w:val="32"/>
                <w:highlight w:val="none"/>
                <w:lang w:val="en-US" w:eastAsia="zh-CN" w:bidi="ar-SA"/>
              </w:rPr>
              <w:t>委托人：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受托人：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w:t>
            </w: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atLeast"/>
        </w:trPr>
        <w:tc>
          <w:tcPr>
            <w:tcW w:w="19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80"/>
              </w:tabs>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备    注</w:t>
            </w:r>
          </w:p>
        </w:tc>
        <w:tc>
          <w:tcPr>
            <w:tcW w:w="7453"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580"/>
              </w:tabs>
              <w:ind w:firstLine="600" w:firstLineChars="2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兹证明本委托书确系本单位法定代表人</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u w:val="single"/>
                <w:lang w:val="en-US" w:eastAsia="zh-CN"/>
              </w:rPr>
              <w:t xml:space="preserve">    </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rPr>
              <w:t>亲自签署。</w:t>
            </w:r>
          </w:p>
          <w:p>
            <w:pPr>
              <w:tabs>
                <w:tab w:val="left" w:pos="580"/>
              </w:tabs>
              <w:ind w:firstLine="4500" w:firstLineChars="15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 xml:space="preserve"> (单位公章)</w:t>
            </w:r>
          </w:p>
          <w:p>
            <w:pPr>
              <w:tabs>
                <w:tab w:val="left" w:pos="580"/>
              </w:tabs>
              <w:ind w:firstLine="5250" w:firstLineChars="1750"/>
              <w:rPr>
                <w:rFonts w:hint="eastAsia" w:ascii="仿宋_GB2312" w:hAnsi="宋体" w:eastAsia="仿宋_GB2312"/>
                <w:color w:val="000000"/>
                <w:sz w:val="30"/>
                <w:szCs w:val="30"/>
                <w:highlight w:val="none"/>
              </w:rPr>
            </w:pP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p>
        </w:tc>
      </w:tr>
    </w:tbl>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highlight w:val="none"/>
        </w:rPr>
      </w:pPr>
      <w:r>
        <w:rPr>
          <w:rFonts w:ascii="Times New Roman" w:hAnsi="Times New Roman" w:eastAsia="方正小标宋简体" w:cs="Times New Roman"/>
          <w:sz w:val="38"/>
          <w:highlight w:val="none"/>
        </w:rPr>
        <w:t>国有建设用地使用权挂牌出让竞买报价单</w:t>
      </w:r>
    </w:p>
    <w:p>
      <w:pPr>
        <w:jc w:val="center"/>
        <w:rPr>
          <w:rFonts w:ascii="Times New Roman" w:hAnsi="Times New Roman" w:cs="Times New Roman"/>
          <w:highlight w:val="none"/>
        </w:rPr>
      </w:pPr>
    </w:p>
    <w:tbl>
      <w:tblPr>
        <w:tblStyle w:val="14"/>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竞</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买</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地块编号</w:t>
            </w:r>
          </w:p>
        </w:tc>
        <w:tc>
          <w:tcPr>
            <w:tcW w:w="5505" w:type="dxa"/>
            <w:vAlign w:val="center"/>
          </w:tcPr>
          <w:p>
            <w:pPr>
              <w:jc w:val="center"/>
              <w:rPr>
                <w:rFonts w:hint="default" w:ascii="Times New Roman" w:hAnsi="Times New Roman" w:eastAsia="方正仿宋_GBK" w:cs="Times New Roman"/>
                <w:sz w:val="28"/>
                <w:highlight w:val="none"/>
                <w:lang w:val="en-US" w:eastAsia="zh-CN"/>
              </w:rPr>
            </w:pPr>
            <w:r>
              <w:rPr>
                <w:rFonts w:hint="eastAsia" w:ascii="Times New Roman" w:hAnsi="Times New Roman" w:eastAsia="方正仿宋_GBK"/>
                <w:sz w:val="36"/>
                <w:szCs w:val="36"/>
                <w:highlight w:val="none"/>
                <w:u w:val="single"/>
                <w:lang w:val="en-US" w:eastAsia="zh-CN"/>
              </w:rPr>
              <w:t>ZH-5-29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竞买报价</w:t>
            </w:r>
          </w:p>
        </w:tc>
        <w:tc>
          <w:tcPr>
            <w:tcW w:w="5505" w:type="dxa"/>
            <w:vAlign w:val="center"/>
          </w:tcPr>
          <w:p>
            <w:pPr>
              <w:spacing w:line="6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人民币</w:t>
            </w:r>
            <w:r>
              <w:rPr>
                <w:rFonts w:ascii="Times New Roman" w:hAnsi="Times New Roman" w:eastAsia="黑体" w:cs="Times New Roman"/>
                <w:sz w:val="28"/>
                <w:szCs w:val="28"/>
                <w:highlight w:val="none"/>
                <w:u w:val="single"/>
              </w:rPr>
              <w:t xml:space="preserve">           </w:t>
            </w:r>
            <w:r>
              <w:rPr>
                <w:rFonts w:ascii="Times New Roman" w:hAnsi="Times New Roman" w:eastAsia="方正仿宋_GBK" w:cs="Times New Roman"/>
                <w:sz w:val="28"/>
                <w:szCs w:val="28"/>
                <w:highlight w:val="none"/>
              </w:rPr>
              <w:t>元</w:t>
            </w:r>
          </w:p>
          <w:p>
            <w:pPr>
              <w:spacing w:line="600" w:lineRule="exact"/>
              <w:rPr>
                <w:rFonts w:hint="default" w:ascii="Times New Roman" w:hAnsi="Times New Roman" w:eastAsia="方正仿宋_GBK" w:cs="Times New Roman"/>
                <w:sz w:val="28"/>
                <w:szCs w:val="28"/>
                <w:highlight w:val="none"/>
                <w:u w:val="single" w:color="000000"/>
                <w:lang w:val="en-US" w:eastAsia="zh-CN"/>
              </w:rPr>
            </w:pPr>
            <w:r>
              <w:rPr>
                <w:rFonts w:ascii="Times New Roman" w:hAnsi="Times New Roman" w:eastAsia="方正仿宋_GBK" w:cs="Times New Roman"/>
                <w:sz w:val="28"/>
                <w:szCs w:val="28"/>
                <w:highlight w:val="none"/>
              </w:rPr>
              <w:t>（大写）￥</w:t>
            </w:r>
            <w:r>
              <w:rPr>
                <w:rFonts w:ascii="Times New Roman" w:hAnsi="Times New Roman" w:eastAsia="方正仿宋_GBK" w:cs="Times New Roman"/>
                <w:sz w:val="28"/>
                <w:szCs w:val="28"/>
                <w:highlight w:val="none"/>
                <w:u w:val="single"/>
              </w:rPr>
              <w:t xml:space="preserve">         </w:t>
            </w:r>
            <w:r>
              <w:rPr>
                <w:rFonts w:hint="eastAsia" w:ascii="Times New Roman" w:hAnsi="Times New Roman" w:eastAsia="方正仿宋_GBK" w:cs="Times New Roman"/>
                <w:sz w:val="28"/>
                <w:szCs w:val="28"/>
                <w:highlight w:val="none"/>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竞买人</w:t>
            </w:r>
          </w:p>
        </w:tc>
        <w:tc>
          <w:tcPr>
            <w:tcW w:w="5505" w:type="dxa"/>
            <w:vAlign w:val="center"/>
          </w:tcPr>
          <w:p>
            <w:pPr>
              <w:jc w:val="left"/>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名称：</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_GBK" w:cs="Times New Roman"/>
                <w:sz w:val="28"/>
                <w:highlight w:val="none"/>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法定代表人</w:t>
            </w:r>
          </w:p>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（或授权委托代人）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挂</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牌</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主</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持</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收到报价时间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挂牌主持人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8"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确认时间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bl>
    <w:p>
      <w:pPr>
        <w:spacing w:line="600" w:lineRule="exact"/>
        <w:ind w:firstLine="640" w:firstLineChars="200"/>
        <w:rPr>
          <w:rFonts w:ascii="Times New Roman" w:hAnsi="Times New Roman" w:cs="Times New Roman"/>
          <w:highlight w:val="none"/>
        </w:rPr>
      </w:pPr>
      <w:r>
        <w:rPr>
          <w:rFonts w:ascii="Times New Roman" w:hAnsi="Times New Roman" w:eastAsia="方正仿宋_GBK" w:cs="Times New Roman"/>
          <w:sz w:val="32"/>
          <w:szCs w:val="32"/>
          <w:highlight w:val="none"/>
        </w:rPr>
        <w:t>经办人：                           审核人：</w:t>
      </w:r>
    </w:p>
    <w:tbl>
      <w:tblPr>
        <w:tblStyle w:val="14"/>
        <w:tblW w:w="878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76"/>
        <w:gridCol w:w="2749"/>
        <w:gridCol w:w="1284"/>
        <w:gridCol w:w="28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878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Style w:val="35"/>
                <w:highlight w:val="none"/>
                <w:lang w:val="en-US" w:eastAsia="zh-CN" w:bidi="ar"/>
              </w:rPr>
              <w:t>资阳市出让国有建设用地使用权</w:t>
            </w:r>
            <w:r>
              <w:rPr>
                <w:rStyle w:val="36"/>
                <w:highlight w:val="none"/>
                <w:lang w:val="en-US" w:eastAsia="zh-CN" w:bidi="ar"/>
              </w:rPr>
              <w:br w:type="textWrapping"/>
            </w:r>
            <w:r>
              <w:rPr>
                <w:rStyle w:val="35"/>
                <w:highlight w:val="none"/>
                <w:lang w:val="en-US" w:eastAsia="zh-CN" w:bidi="ar"/>
              </w:rPr>
              <w:t>成交确认书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1"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出让人</w:t>
            </w:r>
          </w:p>
        </w:tc>
        <w:tc>
          <w:tcPr>
            <w:tcW w:w="2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成交及签订时间</w:t>
            </w:r>
          </w:p>
        </w:tc>
        <w:tc>
          <w:tcPr>
            <w:tcW w:w="2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成交地点</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地块编号</w:t>
            </w:r>
          </w:p>
        </w:tc>
        <w:tc>
          <w:tcPr>
            <w:tcW w:w="2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地块位置</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出让面积（平方米）</w:t>
            </w:r>
          </w:p>
        </w:tc>
        <w:tc>
          <w:tcPr>
            <w:tcW w:w="2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出让年限</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土地用途</w:t>
            </w:r>
          </w:p>
        </w:tc>
        <w:tc>
          <w:tcPr>
            <w:tcW w:w="2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容积率</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出让方式</w:t>
            </w:r>
          </w:p>
        </w:tc>
        <w:tc>
          <w:tcPr>
            <w:tcW w:w="2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竞买保证金</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起叫（始）价</w:t>
            </w:r>
          </w:p>
        </w:tc>
        <w:tc>
          <w:tcPr>
            <w:tcW w:w="2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成交价</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220" w:afterAutospacing="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拍卖成交总额</w:t>
            </w:r>
          </w:p>
        </w:tc>
        <w:tc>
          <w:tcPr>
            <w:tcW w:w="691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人民币大写：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手续费</w:t>
            </w:r>
          </w:p>
        </w:tc>
        <w:tc>
          <w:tcPr>
            <w:tcW w:w="691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8789" w:type="dxa"/>
            <w:gridSpan w:val="4"/>
            <w:tcBorders>
              <w:top w:val="nil"/>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   1.竞得人应当于</w:t>
            </w:r>
            <w:r>
              <w:rPr>
                <w:rStyle w:val="30"/>
                <w:highlight w:val="none"/>
                <w:u w:val="single"/>
                <w:lang w:val="en-US" w:eastAsia="zh-CN" w:bidi="ar"/>
              </w:rPr>
              <w:t xml:space="preserve">     </w:t>
            </w:r>
            <w:r>
              <w:rPr>
                <w:rStyle w:val="37"/>
                <w:highlight w:val="none"/>
                <w:lang w:val="en-US" w:eastAsia="zh-CN" w:bidi="ar"/>
              </w:rPr>
              <w:t>年</w:t>
            </w:r>
            <w:r>
              <w:rPr>
                <w:rStyle w:val="30"/>
                <w:highlight w:val="none"/>
                <w:u w:val="single"/>
                <w:lang w:val="en-US" w:eastAsia="zh-CN" w:bidi="ar"/>
              </w:rPr>
              <w:t xml:space="preserve">    </w:t>
            </w:r>
            <w:r>
              <w:rPr>
                <w:rStyle w:val="37"/>
                <w:highlight w:val="none"/>
                <w:lang w:val="en-US" w:eastAsia="zh-CN" w:bidi="ar"/>
              </w:rPr>
              <w:t>月</w:t>
            </w:r>
            <w:r>
              <w:rPr>
                <w:rStyle w:val="30"/>
                <w:highlight w:val="none"/>
                <w:u w:val="single"/>
                <w:lang w:val="en-US" w:eastAsia="zh-CN" w:bidi="ar"/>
              </w:rPr>
              <w:t xml:space="preserve">     </w:t>
            </w:r>
            <w:r>
              <w:rPr>
                <w:rStyle w:val="37"/>
                <w:highlight w:val="none"/>
                <w:lang w:val="en-US" w:eastAsia="zh-CN" w:bidi="ar"/>
              </w:rPr>
              <w:t>日之前另行缴纳地产交易手续费;并于</w:t>
            </w:r>
            <w:r>
              <w:rPr>
                <w:rStyle w:val="30"/>
                <w:highlight w:val="none"/>
                <w:u w:val="single"/>
                <w:lang w:val="en-US" w:eastAsia="zh-CN" w:bidi="ar"/>
              </w:rPr>
              <w:t xml:space="preserve">     </w:t>
            </w:r>
            <w:r>
              <w:rPr>
                <w:rStyle w:val="37"/>
                <w:highlight w:val="none"/>
                <w:lang w:val="en-US" w:eastAsia="zh-CN" w:bidi="ar"/>
              </w:rPr>
              <w:t>年</w:t>
            </w:r>
            <w:r>
              <w:rPr>
                <w:rStyle w:val="30"/>
                <w:highlight w:val="none"/>
                <w:lang w:val="en-US" w:eastAsia="zh-CN" w:bidi="ar"/>
              </w:rPr>
              <w:t xml:space="preserve">     </w:t>
            </w:r>
            <w:r>
              <w:rPr>
                <w:rStyle w:val="37"/>
                <w:highlight w:val="none"/>
                <w:lang w:val="en-US" w:eastAsia="zh-CN" w:bidi="ar"/>
              </w:rPr>
              <w:t>月</w:t>
            </w:r>
            <w:r>
              <w:rPr>
                <w:rStyle w:val="30"/>
                <w:highlight w:val="none"/>
                <w:u w:val="single"/>
                <w:lang w:val="en-US" w:eastAsia="zh-CN" w:bidi="ar"/>
              </w:rPr>
              <w:t xml:space="preserve">    </w:t>
            </w:r>
            <w:r>
              <w:rPr>
                <w:rStyle w:val="37"/>
                <w:highlight w:val="none"/>
                <w:lang w:val="en-US" w:eastAsia="zh-CN" w:bidi="ar"/>
              </w:rPr>
              <w:t>日之前持本《成交确认书》与出让人签订《国有建设用地使用权出让合同》。</w:t>
            </w:r>
            <w:r>
              <w:rPr>
                <w:rStyle w:val="37"/>
                <w:highlight w:val="none"/>
                <w:lang w:val="en-US" w:eastAsia="zh-CN" w:bidi="ar"/>
              </w:rPr>
              <w:br w:type="textWrapping"/>
            </w:r>
            <w:r>
              <w:rPr>
                <w:rStyle w:val="37"/>
                <w:highlight w:val="none"/>
                <w:lang w:val="en-US" w:eastAsia="zh-CN" w:bidi="ar"/>
              </w:rPr>
              <w:t xml:space="preserve">   2.《国有建设用地使用权出让合同》签订后，竞得人交纳的竞买保证金自动转作该地块的定金（按成交总价的20%取整），余下的竞买保证金自动转作受让地块的首期成交价款。</w:t>
            </w:r>
            <w:r>
              <w:rPr>
                <w:rStyle w:val="37"/>
                <w:highlight w:val="none"/>
                <w:lang w:val="en-US" w:eastAsia="zh-CN" w:bidi="ar"/>
              </w:rPr>
              <w:br w:type="textWrapping"/>
            </w:r>
            <w:r>
              <w:rPr>
                <w:rStyle w:val="37"/>
                <w:highlight w:val="none"/>
                <w:lang w:val="en-US" w:eastAsia="zh-CN" w:bidi="ar"/>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37"/>
                <w:highlight w:val="none"/>
                <w:lang w:val="en-US" w:eastAsia="zh-CN" w:bidi="ar"/>
              </w:rPr>
              <w:br w:type="textWrapping"/>
            </w:r>
            <w:r>
              <w:rPr>
                <w:rStyle w:val="37"/>
                <w:highlight w:val="none"/>
                <w:lang w:val="en-US" w:eastAsia="zh-CN" w:bidi="ar"/>
              </w:rPr>
              <w:t xml:space="preserve">   4.本成交确认书经竞得人、资阳市政府政务服务和公共资源交易服务中心双方确认盖章后生效。</w:t>
            </w:r>
            <w:r>
              <w:rPr>
                <w:rStyle w:val="37"/>
                <w:highlight w:val="none"/>
                <w:lang w:val="en-US" w:eastAsia="zh-CN" w:bidi="ar"/>
              </w:rPr>
              <w:br w:type="textWrapping"/>
            </w:r>
            <w:r>
              <w:rPr>
                <w:rStyle w:val="37"/>
                <w:highlight w:val="none"/>
                <w:lang w:val="en-US" w:eastAsia="zh-CN" w:bidi="ar"/>
              </w:rPr>
              <w:t xml:space="preserve">   5.本成交确认书一式五份，出让人执一份、竞得人执三份、资阳市政府政务服务和公共资源交易服务中心执一份，具有同等法律效力。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4" w:hRule="atLeast"/>
        </w:trPr>
        <w:tc>
          <w:tcPr>
            <w:tcW w:w="187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资阳市政府政务服务和公共资源交易中心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749"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28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竞得人（授权委托代理人）</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签字：</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88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highlight w:val="none"/>
                <w:u w:val="none"/>
              </w:rPr>
            </w:pPr>
          </w:p>
        </w:tc>
      </w:tr>
    </w:tbl>
    <w:p>
      <w:pPr>
        <w:spacing w:line="500" w:lineRule="exact"/>
        <w:jc w:val="center"/>
        <w:rPr>
          <w:rFonts w:hint="eastAsia" w:ascii="仿宋" w:hAnsi="仿宋" w:eastAsia="仿宋" w:cs="仿宋"/>
          <w:sz w:val="44"/>
          <w:szCs w:val="44"/>
          <w:highlight w:val="none"/>
        </w:rPr>
      </w:pPr>
      <w:r>
        <w:rPr>
          <w:rFonts w:ascii="Times New Roman" w:hAnsi="Times New Roman" w:eastAsia="方正仿宋_GBK" w:cs="Times New Roman"/>
          <w:sz w:val="32"/>
          <w:szCs w:val="32"/>
          <w:highlight w:val="none"/>
        </w:rPr>
        <w:br w:type="page"/>
      </w:r>
      <w:r>
        <w:rPr>
          <w:rFonts w:hint="eastAsia" w:ascii="仿宋" w:hAnsi="仿宋" w:eastAsia="仿宋" w:cs="仿宋"/>
          <w:sz w:val="44"/>
          <w:szCs w:val="44"/>
          <w:highlight w:val="none"/>
        </w:rPr>
        <w:t>联合竞买土地协议</w:t>
      </w:r>
    </w:p>
    <w:p>
      <w:pPr>
        <w:spacing w:line="500" w:lineRule="exact"/>
        <w:jc w:val="center"/>
        <w:rPr>
          <w:rFonts w:hint="eastAsia" w:ascii="仿宋" w:hAnsi="仿宋" w:eastAsia="仿宋" w:cs="仿宋"/>
          <w:b/>
          <w:sz w:val="52"/>
          <w:szCs w:val="52"/>
          <w:highlight w:val="none"/>
        </w:rPr>
      </w:pPr>
    </w:p>
    <w:p>
      <w:pPr>
        <w:spacing w:line="50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 xml:space="preserve">甲方： </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乙方：</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就联合参加竞买编号为</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号的土地有关事宜，经各方充分协商一致，达成如下协议：</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一、</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自愿联合参加编号为</w:t>
      </w:r>
      <w:r>
        <w:rPr>
          <w:rFonts w:hint="eastAsia" w:ascii="仿宋" w:hAnsi="仿宋" w:eastAsia="仿宋" w:cs="仿宋"/>
          <w:sz w:val="32"/>
          <w:szCs w:val="32"/>
          <w:highlight w:val="none"/>
          <w:u w:val="single"/>
        </w:rPr>
        <w:t xml:space="preserve">              号</w:t>
      </w:r>
      <w:r>
        <w:rPr>
          <w:rFonts w:hint="eastAsia" w:ascii="仿宋" w:hAnsi="仿宋" w:eastAsia="仿宋" w:cs="仿宋"/>
          <w:sz w:val="32"/>
          <w:szCs w:val="32"/>
          <w:highlight w:val="none"/>
        </w:rPr>
        <w:t>的建设用地使用权拍卖（挂牌）之竞买活动，依据本协议约定享有权利，承担义务。</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二、</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联合竞得后，国有建设用地使用权的受让人名称为</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 xml:space="preserve">共有。共有份额按各方投入的土地出让竞买款资金比例确定,出资比例: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 xml:space="preserve">, 签订出让合同的受让人: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三、竞买保证金人民币</w:t>
      </w:r>
      <w:r>
        <w:rPr>
          <w:rFonts w:hint="eastAsia" w:ascii="仿宋" w:hAnsi="仿宋" w:eastAsia="仿宋" w:cs="仿宋"/>
          <w:sz w:val="32"/>
          <w:szCs w:val="32"/>
          <w:highlight w:val="none"/>
          <w:u w:val="single"/>
        </w:rPr>
        <w:t xml:space="preserve">       整</w:t>
      </w:r>
      <w:r>
        <w:rPr>
          <w:rFonts w:hint="eastAsia" w:ascii="仿宋" w:hAnsi="仿宋" w:eastAsia="仿宋" w:cs="仿宋"/>
          <w:sz w:val="32"/>
          <w:szCs w:val="32"/>
          <w:highlight w:val="none"/>
        </w:rPr>
        <w:t>暂由</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缴纳，若竞买成功自动计入其应当出资的所投金额。</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五、未竞得土地，本协议自动废止，因参加竞买活动所产生的费用由甲乙丙三方按约定的出资比例分摊。</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六、本协议经</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签字盖章后生效。</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本协议</w:t>
      </w:r>
      <w:r>
        <w:rPr>
          <w:rFonts w:hint="eastAsia" w:ascii="仿宋" w:hAnsi="仿宋" w:eastAsia="仿宋" w:cs="仿宋"/>
          <w:sz w:val="32"/>
          <w:szCs w:val="32"/>
          <w:highlight w:val="none"/>
          <w:lang w:eastAsia="zh-CN"/>
        </w:rPr>
        <w:t>（原件）由</w:t>
      </w:r>
      <w:r>
        <w:rPr>
          <w:rFonts w:hint="eastAsia" w:ascii="仿宋" w:hAnsi="仿宋" w:eastAsia="仿宋" w:cs="仿宋"/>
          <w:sz w:val="32"/>
          <w:szCs w:val="32"/>
          <w:highlight w:val="none"/>
        </w:rPr>
        <w:t>联合竞买人、</w:t>
      </w:r>
      <w:r>
        <w:rPr>
          <w:rFonts w:hint="eastAsia" w:ascii="仿宋" w:hAnsi="仿宋" w:eastAsia="仿宋" w:cs="仿宋"/>
          <w:sz w:val="32"/>
          <w:szCs w:val="32"/>
          <w:highlight w:val="none"/>
          <w:lang w:eastAsia="zh-CN"/>
        </w:rPr>
        <w:t>资阳</w:t>
      </w:r>
      <w:r>
        <w:rPr>
          <w:rFonts w:hint="eastAsia" w:ascii="仿宋" w:hAnsi="仿宋" w:eastAsia="仿宋" w:cs="仿宋"/>
          <w:sz w:val="32"/>
          <w:szCs w:val="32"/>
          <w:highlight w:val="none"/>
        </w:rPr>
        <w:t>市政务服务和公共资源交易服务中心各执一份。</w:t>
      </w:r>
    </w:p>
    <w:p>
      <w:pPr>
        <w:spacing w:line="440" w:lineRule="exact"/>
        <w:ind w:firstLine="640" w:firstLineChars="200"/>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甲方：             乙方：             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法定代表人：      法定代表人：        法定代表人：</w:t>
      </w:r>
    </w:p>
    <w:p>
      <w:pPr>
        <w:spacing w:line="440" w:lineRule="exact"/>
        <w:ind w:firstLine="5072" w:firstLineChars="1585"/>
        <w:rPr>
          <w:rFonts w:ascii="Times New Roman" w:hAnsi="Times New Roman" w:eastAsia="方正仿宋_GBK" w:cs="Times New Roman"/>
          <w:sz w:val="32"/>
          <w:highlight w:val="none"/>
        </w:rPr>
      </w:pPr>
      <w:r>
        <w:rPr>
          <w:rFonts w:hint="eastAsia" w:ascii="仿宋" w:hAnsi="仿宋" w:eastAsia="仿宋" w:cs="仿宋"/>
          <w:sz w:val="32"/>
          <w:szCs w:val="32"/>
          <w:highlight w:val="none"/>
        </w:rPr>
        <w:t>年    月    日</w:t>
      </w:r>
    </w:p>
    <w:p>
      <w:pPr>
        <w:spacing w:line="4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pict>
          <v:shape id="_x0000_s2094" o:spid="_x0000_s2094" o:spt="100" style="position:absolute;left:0pt;margin-left:0pt;margin-top:0pt;height:50pt;width:50pt;visibility:hidden;z-index:251659264;mso-width-relative:page;mso-height-relative:page;" filled="f" stroked="f" coordsize="21600,21600" o:gfxdata="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pj916c8AAAAFAQAADwAAAAAAAAABACAAAAA4AAAAZHJzL2Rvd25yZXYueG1sUEsBAhQA&#10;FAAAAAgAh07iQG2wPd6sAQAATAMAAA4AAAAAAAAAAQAgAAAANAEAAGRycy9lMm9Eb2MueG1sUEsF&#10;BgAAAAAGAAYAWQEAAFIFAAAAAA==&#10;">
            <v:fill on="f" focussize="0,0"/>
            <v:stroke on="f"/>
            <v:imagedata o:title=""/>
            <o:lock v:ext="edit"/>
          </v:shape>
        </w:pict>
      </w:r>
      <w:r>
        <w:rPr>
          <w:rFonts w:ascii="Times New Roman" w:hAnsi="Times New Roman" w:eastAsia="方正仿宋_GBK" w:cs="Times New Roman"/>
          <w:sz w:val="32"/>
          <w:highlight w:val="none"/>
        </w:rPr>
        <w:drawing>
          <wp:inline distT="0" distB="0" distL="114300" distR="114300">
            <wp:extent cx="1590675" cy="381000"/>
            <wp:effectExtent l="0" t="0" r="9525" b="0"/>
            <wp:docPr id="45" name="图片 5"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03000001"/>
                    <pic:cNvPicPr>
                      <a:picLocks noChangeAspect="1"/>
                    </pic:cNvPicPr>
                  </pic:nvPicPr>
                  <pic:blipFill>
                    <a:blip r:embed="rId16" cstate="print"/>
                    <a:stretch>
                      <a:fillRect/>
                    </a:stretch>
                  </pic:blipFill>
                  <pic:spPr>
                    <a:xfrm>
                      <a:off x="0" y="0"/>
                      <a:ext cx="1590675" cy="381000"/>
                    </a:xfrm>
                    <a:prstGeom prst="rect">
                      <a:avLst/>
                    </a:prstGeom>
                    <a:noFill/>
                    <a:ln w="9525">
                      <a:noFill/>
                    </a:ln>
                  </pic:spPr>
                </pic:pic>
              </a:graphicData>
            </a:graphic>
          </wp:inline>
        </w:drawing>
      </w:r>
    </w:p>
    <w:p>
      <w:pPr>
        <w:pStyle w:val="7"/>
        <w:wordWrap w:val="0"/>
        <w:jc w:val="righ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电子监管号：　　　　　　　　　</w:t>
      </w:r>
    </w:p>
    <w:p>
      <w:pPr>
        <w:pStyle w:val="7"/>
        <w:outlineLvl w:val="0"/>
        <w:rPr>
          <w:rFonts w:ascii="Times New Roman" w:hAnsi="Times New Roman" w:eastAsia="方正仿宋_GBK" w:cs="Times New Roman"/>
          <w:sz w:val="32"/>
          <w:highlight w:val="none"/>
        </w:rPr>
      </w:pPr>
    </w:p>
    <w:p>
      <w:pPr>
        <w:pStyle w:val="7"/>
        <w:rPr>
          <w:rStyle w:val="27"/>
          <w:rFonts w:ascii="Times New Roman" w:hAnsi="Times New Roman" w:eastAsia="方正仿宋_GBK" w:cs="Times New Roman"/>
          <w:sz w:val="32"/>
          <w:highlight w:val="none"/>
        </w:rPr>
      </w:pPr>
    </w:p>
    <w:p>
      <w:pPr>
        <w:pStyle w:val="7"/>
        <w:jc w:val="center"/>
        <w:rPr>
          <w:rFonts w:ascii="方正小标宋_GBK" w:hAnsi="Times New Roman" w:eastAsia="方正小标宋_GBK" w:cs="Times New Roman"/>
          <w:bCs/>
          <w:sz w:val="32"/>
          <w:highlight w:val="none"/>
        </w:rPr>
      </w:pPr>
      <w:r>
        <w:rPr>
          <w:rFonts w:hint="eastAsia" w:ascii="方正小标宋_GBK" w:hAnsi="Times New Roman" w:eastAsia="方正小标宋_GBK" w:cs="Times New Roman"/>
          <w:bCs/>
          <w:sz w:val="48"/>
          <w:szCs w:val="48"/>
          <w:highlight w:val="none"/>
        </w:rPr>
        <w:t>国有建设用地使用权出让合同</w:t>
      </w: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pict>
          <v:rect id="_x0000_s2093" o:spid="_x0000_s2093" o:spt="1" style="position:absolute;left:0pt;margin-left:19.5pt;margin-top:31.2pt;height:62.4pt;width:304.5pt;z-index:-251653120;mso-width-relative:page;mso-height-relative:page;" stroked="t" coordsize="21600,21600" o:gfxdata="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pEeXP9cAAAAJAQAADwAAAAAAAAABACAAAAA4AAAAZHJzL2Rv&#10;d25yZXYueG1sUEsBAhQAFAAAAAgAh07iQESpDuDsAQAA7gMAAA4AAAAAAAAAAQAgAAAAPAEAAGRy&#10;cy9lMm9Eb2MueG1sUEsFBgAAAAAGAAYAWQEAAJoFAAAAAA==&#10;">
            <v:path/>
            <v:fill focussize="0,0"/>
            <v:stroke color="#FFFFFF"/>
            <v:imagedata o:title=""/>
            <o:lock v:ext="edit"/>
            <v:textbo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ind w:firstLine="312" w:firstLineChars="100"/>
                    <w:rPr>
                      <w:rFonts w:ascii="方正黑体_GBK" w:hAnsi="宋体" w:eastAsia="方正黑体_GBK"/>
                      <w:bCs/>
                      <w:spacing w:val="6"/>
                      <w:sz w:val="30"/>
                      <w:szCs w:val="30"/>
                    </w:rPr>
                  </w:pPr>
                  <w:r>
                    <w:rPr>
                      <w:rFonts w:hint="eastAsia" w:ascii="方正黑体_GBK" w:hAnsi="宋体" w:eastAsia="方正黑体_GBK"/>
                      <w:bCs/>
                      <w:spacing w:val="6"/>
                      <w:sz w:val="30"/>
                      <w:szCs w:val="30"/>
                    </w:rPr>
                    <w:t>国</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家</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市</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场</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监</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督</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管</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理</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总</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局</w:t>
                  </w:r>
                </w:p>
              </w:txbxContent>
            </v:textbox>
          </v:rect>
        </w:pict>
      </w:r>
    </w:p>
    <w:p>
      <w:pPr>
        <w:pStyle w:val="7"/>
        <w:spacing w:line="500" w:lineRule="exact"/>
        <w:jc w:val="lef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pict>
          <v:rect id="_x0000_s2092" o:spid="_x0000_s2092" o:spt="1" style="position:absolute;left:0pt;margin-left:319.5pt;margin-top:11.85pt;height:58.95pt;width:48.75pt;z-index:-251652096;mso-width-relative:page;mso-height-relative:page;" fillcolor="#FFFFFF" filled="t" stroked="t" coordsize="21600,21600" o:gfxdata="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XBwW5tgAAAAJAQAADwAAAAAAAAABACAAAAA4AAAAZHJzL2Rv&#10;d25yZXYueG1sUEsBAhQAFAAAAAgAh07iQDI843DrAQAA7QMAAA4AAAAAAAAAAQAgAAAAPQEAAGRy&#10;cy9lMm9Eb2MueG1sUEsFBgAAAAAGAAYAWQEAAJoFAAAAAA==&#10;">
            <v:path/>
            <v:fill on="t" color2="#FFFFFF" focussize="0,0"/>
            <v:stroke color="#FFFFFF" joinstyle="miter"/>
            <v:imagedata o:title=""/>
            <o:lock v:ext="edit" aspectratio="f"/>
            <v:textbox>
              <w:txbxContent>
                <w:p>
                  <w:pPr>
                    <w:rPr>
                      <w:rFonts w:hint="eastAsia" w:ascii="方正黑体_GBK" w:eastAsia="方正黑体_GBK"/>
                      <w:sz w:val="30"/>
                      <w:szCs w:val="30"/>
                    </w:rPr>
                  </w:pPr>
                </w:p>
                <w:p>
                  <w:pPr>
                    <w:rPr>
                      <w:rFonts w:ascii="方正黑体_GBK" w:eastAsia="方正黑体_GBK"/>
                    </w:rPr>
                  </w:pPr>
                  <w:r>
                    <w:rPr>
                      <w:rFonts w:hint="eastAsia" w:ascii="方正黑体_GBK" w:eastAsia="方正黑体_GBK"/>
                      <w:sz w:val="30"/>
                      <w:szCs w:val="30"/>
                    </w:rPr>
                    <w:t>制定</w:t>
                  </w:r>
                </w:p>
              </w:txbxContent>
            </v:textbox>
          </v:rect>
        </w:pict>
      </w:r>
      <w:r>
        <w:rPr>
          <w:rFonts w:ascii="Times New Roman" w:hAnsi="Times New Roman" w:eastAsia="方正仿宋_GBK" w:cs="Times New Roman"/>
          <w:sz w:val="32"/>
          <w:highlight w:val="none"/>
        </w:rPr>
        <w:t xml:space="preserve">         </w:t>
      </w:r>
    </w:p>
    <w:p>
      <w:pPr>
        <w:pStyle w:val="7"/>
        <w:spacing w:line="500" w:lineRule="exact"/>
        <w:jc w:val="left"/>
        <w:rPr>
          <w:rFonts w:ascii="Times New Roman" w:hAnsi="Times New Roman" w:eastAsia="方正仿宋_GBK" w:cs="Times New Roman"/>
          <w:sz w:val="32"/>
          <w:highlight w:val="none"/>
        </w:rPr>
      </w:pPr>
    </w:p>
    <w:p>
      <w:pPr>
        <w:pStyle w:val="7"/>
        <w:tabs>
          <w:tab w:val="left" w:pos="7920"/>
        </w:tabs>
        <w:ind w:right="224" w:firstLine="5280" w:firstLineChars="1650"/>
        <w:rPr>
          <w:rFonts w:ascii="Times New Roman" w:hAnsi="Times New Roman" w:eastAsia="方正仿宋_GBK" w:cs="Times New Roman"/>
          <w:sz w:val="32"/>
          <w:highlight w:val="none"/>
        </w:rPr>
      </w:pPr>
    </w:p>
    <w:p>
      <w:pPr>
        <w:pStyle w:val="7"/>
        <w:tabs>
          <w:tab w:val="left" w:pos="7920"/>
        </w:tabs>
        <w:ind w:right="224" w:firstLine="5280" w:firstLineChars="1650"/>
        <w:rPr>
          <w:rFonts w:ascii="Times New Roman" w:hAnsi="Times New Roman" w:eastAsia="方正仿宋_GBK" w:cs="Times New Roman"/>
          <w:sz w:val="32"/>
          <w:highlight w:val="none"/>
          <w:u w:val="single"/>
        </w:rPr>
      </w:pPr>
      <w:r>
        <w:rPr>
          <w:rFonts w:ascii="Times New Roman" w:hAnsi="Times New Roman" w:eastAsia="方正仿宋_GBK" w:cs="Times New Roman"/>
          <w:sz w:val="32"/>
          <w:highlight w:val="none"/>
        </w:rPr>
        <w:t>合同编号：</w:t>
      </w:r>
      <w:r>
        <w:rPr>
          <w:rFonts w:ascii="Times New Roman" w:hAnsi="Times New Roman" w:eastAsia="方正仿宋_GBK" w:cs="Times New Roman"/>
          <w:sz w:val="32"/>
          <w:highlight w:val="none"/>
          <w:u w:val="single"/>
        </w:rPr>
        <w:t xml:space="preserve"> 　　　　</w:t>
      </w:r>
    </w:p>
    <w:p>
      <w:pPr>
        <w:pStyle w:val="13"/>
        <w:spacing w:before="0" w:beforeAutospacing="0" w:after="0" w:afterAutospacing="0" w:line="600" w:lineRule="exact"/>
        <w:jc w:val="center"/>
        <w:rPr>
          <w:rFonts w:ascii="方正仿宋_GBK" w:hAnsi="方正仿宋_GBK" w:eastAsia="方正仿宋_GBK" w:cs="方正仿宋_GBK"/>
          <w:b/>
          <w:bCs/>
          <w:kern w:val="2"/>
          <w:sz w:val="32"/>
          <w:szCs w:val="32"/>
          <w:highlight w:val="none"/>
        </w:rPr>
      </w:pPr>
    </w:p>
    <w:p>
      <w:pPr>
        <w:pStyle w:val="13"/>
        <w:spacing w:before="0" w:beforeAutospacing="0" w:after="0" w:afterAutospacing="0" w:line="600" w:lineRule="exact"/>
        <w:jc w:val="center"/>
        <w:rPr>
          <w:rFonts w:ascii="方正仿宋_GBK" w:hAnsi="方正仿宋_GBK" w:eastAsia="方正仿宋_GBK" w:cs="方正仿宋_GBK"/>
          <w:b/>
          <w:bCs/>
          <w:kern w:val="2"/>
          <w:sz w:val="32"/>
          <w:szCs w:val="32"/>
          <w:highlight w:val="none"/>
        </w:rPr>
      </w:pPr>
    </w:p>
    <w:p>
      <w:pPr>
        <w:pStyle w:val="13"/>
        <w:spacing w:before="0" w:beforeAutospacing="0" w:after="0" w:afterAutospacing="0" w:line="600" w:lineRule="exact"/>
        <w:jc w:val="center"/>
        <w:rPr>
          <w:rFonts w:ascii="方正黑体_GBK" w:hAnsi="Times New Roman" w:eastAsia="方正黑体_GBK" w:cs="Times New Roman"/>
          <w:bCs/>
          <w:kern w:val="2"/>
          <w:sz w:val="32"/>
          <w:szCs w:val="32"/>
          <w:highlight w:val="none"/>
        </w:rPr>
      </w:pPr>
      <w:r>
        <w:rPr>
          <w:rFonts w:hint="eastAsia" w:ascii="方正黑体_GBK" w:hAnsi="方正仿宋_GBK" w:eastAsia="方正黑体_GBK" w:cs="方正仿宋_GBK"/>
          <w:bCs/>
          <w:kern w:val="2"/>
          <w:sz w:val="32"/>
          <w:szCs w:val="32"/>
          <w:highlight w:val="none"/>
        </w:rPr>
        <w:t>国有建设用地使用权出让合同</w:t>
      </w:r>
    </w:p>
    <w:p>
      <w:pPr>
        <w:pStyle w:val="7"/>
        <w:spacing w:line="240" w:lineRule="exact"/>
        <w:jc w:val="center"/>
        <w:rPr>
          <w:rFonts w:ascii="Times New Roman" w:hAnsi="Times New Roman" w:eastAsia="方正仿宋_GBK" w:cs="Times New Roman"/>
          <w:sz w:val="32"/>
          <w:highlight w:val="none"/>
        </w:rPr>
      </w:pP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本合同双方当事人：</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出让人：</w:t>
      </w:r>
      <w:r>
        <w:rPr>
          <w:rFonts w:hint="eastAsia" w:ascii="方正仿宋_GBK" w:hAnsi="方正仿宋_GBK" w:eastAsia="方正仿宋_GBK" w:cs="方正仿宋_GBK"/>
          <w:kern w:val="2"/>
          <w:sz w:val="32"/>
          <w:szCs w:val="32"/>
          <w:highlight w:val="none"/>
          <w:u w:val="single"/>
          <w:lang w:val="en-US" w:eastAsia="zh-CN"/>
        </w:rPr>
        <w:t xml:space="preserve">                      </w:t>
      </w:r>
      <w:r>
        <w:rPr>
          <w:rFonts w:hint="eastAsia"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通讯地址：</w:t>
      </w:r>
      <w:r>
        <w:rPr>
          <w:rFonts w:hint="eastAsia" w:ascii="方正仿宋_GBK" w:hAnsi="方正仿宋_GBK" w:eastAsia="方正仿宋_GBK" w:cs="方正仿宋_GBK"/>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邮政编码：</w:t>
      </w:r>
      <w:r>
        <w:rPr>
          <w:rFonts w:hint="eastAsia" w:ascii="Times New Roman" w:hAnsi="Times New Roman" w:eastAsia="方正仿宋_GBK" w:cs="Times New Roman"/>
          <w:kern w:val="2"/>
          <w:sz w:val="32"/>
          <w:szCs w:val="32"/>
          <w:highlight w:val="none"/>
          <w:u w:val="single"/>
          <w:lang w:val="en-US" w:eastAsia="zh-CN"/>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电话：</w:t>
      </w:r>
      <w:r>
        <w:rPr>
          <w:rFonts w:hint="eastAsia" w:ascii="Times New Roman" w:hAnsi="Times New Roman" w:eastAsia="方正仿宋_GBK" w:cs="Times New Roman"/>
          <w:kern w:val="2"/>
          <w:sz w:val="32"/>
          <w:szCs w:val="32"/>
          <w:highlight w:val="none"/>
          <w:u w:val="single"/>
          <w:lang w:val="en-US" w:eastAsia="zh-CN"/>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传真：</w:t>
      </w:r>
      <w:r>
        <w:rPr>
          <w:rFonts w:hint="eastAsia" w:ascii="Times New Roman" w:hAnsi="Times New Roman" w:eastAsia="方正仿宋_GBK" w:cs="Times New Roman"/>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开户银行：</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账号：</w:t>
      </w:r>
      <w:r>
        <w:rPr>
          <w:rFonts w:ascii="Times New Roman" w:hAnsi="Times New Roman" w:eastAsia="方正仿宋_GBK" w:cs="Times New Roman"/>
          <w:kern w:val="2"/>
          <w:sz w:val="32"/>
          <w:szCs w:val="32"/>
          <w:highlight w:val="non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受让人：</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rPr>
        <w:softHyphen/>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通讯地址：</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邮政编码：</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电话：</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传真：</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开户银行：</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账号：</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7"/>
        <w:ind w:firstLine="640" w:firstLineChars="200"/>
        <w:rPr>
          <w:rFonts w:ascii="Times New Roman" w:hAnsi="Times New Roman" w:eastAsia="方正仿宋_GBK" w:cs="Times New Roman"/>
          <w:sz w:val="32"/>
          <w:highlight w:val="none"/>
        </w:rPr>
      </w:pPr>
    </w:p>
    <w:p>
      <w:pPr>
        <w:pStyle w:val="7"/>
        <w:jc w:val="center"/>
        <w:rPr>
          <w:rFonts w:ascii="Times New Roman" w:hAnsi="Times New Roman" w:eastAsia="方正仿宋_GBK" w:cs="Times New Roman"/>
          <w:sz w:val="32"/>
          <w:highlight w:val="none"/>
        </w:rPr>
      </w:pPr>
    </w:p>
    <w:p>
      <w:pPr>
        <w:pStyle w:val="7"/>
        <w:jc w:val="center"/>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第一章 总   则</w:t>
      </w:r>
    </w:p>
    <w:p>
      <w:pPr>
        <w:pStyle w:val="7"/>
        <w:spacing w:line="600" w:lineRule="exact"/>
        <w:jc w:val="center"/>
        <w:rPr>
          <w:rFonts w:ascii="Times New Roman" w:hAnsi="Times New Roman" w:eastAsia="方正仿宋_GBK" w:cs="Times New Roman"/>
          <w:sz w:val="32"/>
          <w:highlight w:val="none"/>
        </w:rPr>
      </w:pPr>
    </w:p>
    <w:p>
      <w:pPr>
        <w:pStyle w:val="13"/>
        <w:autoSpaceDE w:val="0"/>
        <w:spacing w:before="0" w:beforeAutospacing="0" w:after="0" w:afterAutospacing="0" w:line="600" w:lineRule="exact"/>
        <w:ind w:firstLine="630" w:firstLineChars="196"/>
        <w:jc w:val="both"/>
        <w:rPr>
          <w:rFonts w:ascii="Times New Roman" w:hAnsi="Times New Roman" w:eastAsia="方正仿宋_GBK" w:cs="Times New Roman"/>
          <w:sz w:val="32"/>
          <w:szCs w:val="32"/>
          <w:highlight w:val="none"/>
        </w:rPr>
      </w:pPr>
      <w:r>
        <w:rPr>
          <w:rFonts w:hint="eastAsia" w:ascii="方正楷体_GBK" w:hAnsi="Times New Roman" w:eastAsia="方正楷体_GBK" w:cs="Times New Roman"/>
          <w:b/>
          <w:bCs/>
          <w:sz w:val="32"/>
          <w:szCs w:val="32"/>
          <w:highlight w:val="none"/>
        </w:rPr>
        <w:t>第一条</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 xml:space="preserve"> </w:t>
      </w:r>
      <w:r>
        <w:rPr>
          <w:rFonts w:hint="eastAsia" w:ascii="方正仿宋_GBK" w:hAnsi="方正仿宋_GBK" w:eastAsia="方正仿宋_GBK" w:cs="方正仿宋_GBK"/>
          <w:kern w:val="2"/>
          <w:sz w:val="32"/>
          <w:szCs w:val="32"/>
          <w:highlight w:val="none"/>
        </w:rPr>
        <w:t>根据</w:t>
      </w:r>
      <w:r>
        <w:rPr>
          <w:rFonts w:ascii="Times New Roman" w:hAnsi="Times New Roman" w:eastAsia="方正仿宋_GBK" w:cs="Times New Roman"/>
          <w:sz w:val="32"/>
          <w:szCs w:val="32"/>
          <w:highlight w:val="none"/>
        </w:rPr>
        <w:t>《中华人民共和国</w:t>
      </w:r>
      <w:r>
        <w:rPr>
          <w:rFonts w:hint="eastAsia" w:ascii="Times New Roman" w:hAnsi="Times New Roman" w:eastAsia="方正仿宋_GBK" w:cs="Times New Roman"/>
          <w:sz w:val="32"/>
          <w:szCs w:val="32"/>
          <w:highlight w:val="none"/>
        </w:rPr>
        <w:t>民法典</w:t>
      </w:r>
      <w:r>
        <w:rPr>
          <w:rFonts w:ascii="Times New Roman" w:hAnsi="Times New Roman" w:eastAsia="方正仿宋_GBK" w:cs="Times New Roman"/>
          <w:sz w:val="32"/>
          <w:szCs w:val="32"/>
          <w:highlight w:val="none"/>
        </w:rPr>
        <w:t>》</w:t>
      </w:r>
      <w:r>
        <w:rPr>
          <w:rFonts w:hint="eastAsia" w:ascii="方正仿宋_GBK" w:hAnsi="方正仿宋_GBK" w:eastAsia="方正仿宋_GBK" w:cs="方正仿宋_GBK"/>
          <w:kern w:val="2"/>
          <w:sz w:val="32"/>
          <w:szCs w:val="32"/>
          <w:highlight w:val="none"/>
        </w:rPr>
        <w:t>《中华人民共和国土地管理法》《中华人民共和国城市房地产管理法》等法律、有关行政法规及土地供应政策规定，双方本着平等、自愿、有偿、诚实信用的原则，订立本合同。</w:t>
      </w:r>
    </w:p>
    <w:p>
      <w:pPr>
        <w:pStyle w:val="7"/>
        <w:spacing w:line="60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kern w:val="0"/>
          <w:sz w:val="32"/>
          <w:highlight w:val="none"/>
        </w:rPr>
        <w:t>第二条</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出让土地的所有权属中华人民共和国，出让人根据法律的授权出让国有建设用地使用权，地下资源、埋藏物不属于国有建设用地使用权出让范围。</w:t>
      </w:r>
      <w:r>
        <w:rPr>
          <w:rFonts w:ascii="Times New Roman" w:hAnsi="Times New Roman" w:eastAsia="方正仿宋_GBK" w:cs="Times New Roman"/>
          <w:sz w:val="32"/>
          <w:highlight w:val="none"/>
        </w:rPr>
        <w:t xml:space="preserve">      </w:t>
      </w:r>
    </w:p>
    <w:p>
      <w:pPr>
        <w:pStyle w:val="7"/>
        <w:spacing w:line="60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kern w:val="0"/>
          <w:sz w:val="32"/>
          <w:highlight w:val="none"/>
        </w:rPr>
        <w:t>第三条</w:t>
      </w:r>
      <w:r>
        <w:rPr>
          <w:rFonts w:ascii="Times New Roman" w:hAnsi="Times New Roman" w:eastAsia="方正仿宋_GBK" w:cs="Times New Roman"/>
          <w:b/>
          <w:bCs/>
          <w:sz w:val="32"/>
          <w:highlight w:val="none"/>
        </w:rPr>
        <w:t xml:space="preserve">  </w:t>
      </w:r>
      <w:r>
        <w:rPr>
          <w:rFonts w:hint="eastAsia" w:ascii="方正仿宋_GBK" w:hAnsi="方正仿宋_GBK" w:eastAsia="方正仿宋_GBK" w:cs="方正仿宋_GBK"/>
          <w:sz w:val="32"/>
          <w:highlight w:val="none"/>
        </w:rPr>
        <w:t>受让人对依法取得的国有建设用地，在出让期限内享有占有、使用、收益和依法处置的权利，有权利用该土地依法建造建筑物、构筑物及其附属设施。</w:t>
      </w:r>
    </w:p>
    <w:p>
      <w:pPr>
        <w:pStyle w:val="7"/>
        <w:spacing w:line="600" w:lineRule="exact"/>
        <w:ind w:firstLine="640" w:firstLineChars="200"/>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第二章 出让土地的交付与出让价款的缴纳</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kern w:val="0"/>
          <w:sz w:val="32"/>
          <w:highlight w:val="none"/>
        </w:rPr>
        <w:t>第四条</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本合同项下出让宗地编号为</w:t>
      </w:r>
      <w:r>
        <w:rPr>
          <w:rFonts w:hint="eastAsia" w:ascii="Times New Roman" w:hAnsi="Times New Roman" w:eastAsia="方正仿宋简体" w:cs="Times New Roman"/>
          <w:b/>
          <w:bCs/>
          <w:sz w:val="32"/>
          <w:highlight w:val="none"/>
          <w:u w:val="single"/>
          <w:lang w:val="en-US" w:eastAsia="zh-CN"/>
        </w:rPr>
        <w:t xml:space="preserve">      </w:t>
      </w:r>
      <w:r>
        <w:rPr>
          <w:rFonts w:hint="eastAsia" w:ascii="方正仿宋_GBK" w:hAnsi="方正仿宋_GBK" w:eastAsia="方正仿宋_GBK" w:cs="方正仿宋_GBK"/>
          <w:sz w:val="32"/>
          <w:highlight w:val="none"/>
        </w:rPr>
        <w:t>，宗地总面积大写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平方米（小写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平方米），其中出让宗地面积为大写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平方米（小写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w:t>
      </w:r>
    </w:p>
    <w:p>
      <w:pPr>
        <w:pStyle w:val="13"/>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u w:val="single"/>
        </w:rPr>
      </w:pPr>
      <w:r>
        <w:rPr>
          <w:rFonts w:hint="eastAsia" w:ascii="方正仿宋_GBK" w:hAnsi="方正仿宋_GBK" w:eastAsia="方正仿宋_GBK" w:cs="方正仿宋_GBK"/>
          <w:kern w:val="2"/>
          <w:sz w:val="32"/>
          <w:szCs w:val="32"/>
          <w:highlight w:val="none"/>
        </w:rPr>
        <w:t>本合同项下的出让宗地坐落于</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rPr>
        <w:t>，</w:t>
      </w:r>
      <w:r>
        <w:rPr>
          <w:rFonts w:hint="eastAsia" w:ascii="方正仿宋_GBK" w:hAnsi="方正仿宋_GBK" w:eastAsia="方正仿宋_GBK" w:cs="方正仿宋_GBK"/>
          <w:kern w:val="2"/>
          <w:sz w:val="32"/>
          <w:szCs w:val="32"/>
          <w:highlight w:val="none"/>
        </w:rPr>
        <w:t>不动产单元代码为</w:t>
      </w:r>
      <w:r>
        <w:rPr>
          <w:rFonts w:hint="eastAsia" w:ascii="方正仿宋_GBK" w:hAnsi="方正仿宋_GBK" w:eastAsia="方正仿宋_GBK" w:cs="方正仿宋_GBK"/>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本合同项下出让宗地的平面界址为</w:t>
      </w:r>
      <w:r>
        <w:rPr>
          <w:rFonts w:ascii="Times New Roman" w:hAnsi="Times New Roman" w:eastAsia="方正仿宋_GBK" w:cs="Times New Roman"/>
          <w:kern w:val="2"/>
          <w:sz w:val="32"/>
          <w:szCs w:val="32"/>
          <w:highlight w:val="none"/>
          <w:u w:val="single"/>
        </w:rPr>
        <w:t xml:space="preserve">   /      </w:t>
      </w:r>
      <w:r>
        <w:rPr>
          <w:rFonts w:hint="eastAsia" w:ascii="方正仿宋_GBK" w:hAnsi="方正仿宋_GBK" w:eastAsia="方正仿宋_GBK" w:cs="方正仿宋_GBK"/>
          <w:kern w:val="2"/>
          <w:sz w:val="32"/>
          <w:szCs w:val="32"/>
          <w:highlight w:val="none"/>
        </w:rPr>
        <w:t>；出让宗地的平面界址图见附件</w:t>
      </w:r>
      <w:r>
        <w:rPr>
          <w:rFonts w:ascii="Times New Roman" w:hAnsi="Times New Roman" w:eastAsia="方正仿宋_GBK" w:cs="Times New Roman"/>
          <w:kern w:val="2"/>
          <w:sz w:val="32"/>
          <w:szCs w:val="32"/>
          <w:highlight w:val="none"/>
        </w:rPr>
        <w:t>1</w:t>
      </w:r>
      <w:r>
        <w:rPr>
          <w:rFonts w:hint="eastAsia" w:ascii="方正仿宋_GBK" w:hAnsi="方正仿宋_GBK" w:eastAsia="方正仿宋_GBK" w:cs="方正仿宋_GBK"/>
          <w:kern w:val="2"/>
          <w:sz w:val="32"/>
          <w:szCs w:val="32"/>
          <w:highlight w:val="none"/>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本合同项下出让宗地的竖向界限应结合宗地周边路网高程在审查建筑方案时合理确定。</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u w:val="single"/>
        </w:rPr>
      </w:pPr>
      <w:r>
        <w:rPr>
          <w:rFonts w:hint="eastAsia" w:ascii="方正仿宋_GBK" w:hAnsi="方正仿宋_GBK" w:eastAsia="方正仿宋_GBK" w:cs="方正仿宋_GBK"/>
          <w:kern w:val="2"/>
          <w:sz w:val="32"/>
          <w:szCs w:val="32"/>
          <w:highlight w:val="none"/>
        </w:rPr>
        <w:t>出让宗地空间范围是以上述界址点所构成的垂直面和上、下界限高程平面封闭形成的空间范围。</w:t>
      </w:r>
    </w:p>
    <w:p>
      <w:pPr>
        <w:pStyle w:val="13"/>
        <w:autoSpaceDE w:val="0"/>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第五条</w:t>
      </w:r>
      <w:r>
        <w:rPr>
          <w:rFonts w:ascii="方正楷体_GBK" w:hAnsi="Times New Roman" w:eastAsia="方正楷体_GBK" w:cs="Times New Roman"/>
          <w:b/>
          <w:bCs/>
          <w:kern w:val="0"/>
          <w:sz w:val="32"/>
          <w:szCs w:val="32"/>
          <w:highlight w:val="none"/>
          <w:lang w:val="en-US" w:eastAsia="zh-CN" w:bidi="ar-SA"/>
        </w:rPr>
        <w:t xml:space="preserve"> </w:t>
      </w:r>
      <w:r>
        <w:rPr>
          <w:rFonts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本合同项下出让宗地的用途为</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rPr>
        <w:t>。</w:t>
      </w:r>
    </w:p>
    <w:p>
      <w:pPr>
        <w:autoSpaceDE w:val="0"/>
        <w:spacing w:line="600" w:lineRule="exact"/>
        <w:ind w:firstLine="643" w:firstLineChars="200"/>
        <w:rPr>
          <w:rFonts w:ascii="Times New Roman" w:hAnsi="Times New Roman" w:eastAsia="方正仿宋_GBK" w:cs="Times New Roman"/>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第六条</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 xml:space="preserve"> </w:t>
      </w:r>
      <w:r>
        <w:rPr>
          <w:rFonts w:hint="eastAsia" w:ascii="方正仿宋简体" w:hAnsi="方正仿宋简体" w:eastAsia="方正仿宋简体" w:cs="方正仿宋简体"/>
          <w:sz w:val="32"/>
          <w:szCs w:val="32"/>
          <w:highlight w:val="none"/>
        </w:rPr>
        <w:t>受让人按本合同第十条约定时限缴清全部国有建设用地使用权出让价款（含延迟缴纳国有建设用地使用权出让价款违约金及分期付款利息）并安装完成《建设项目用地信息公示牌》后，应在</w:t>
      </w:r>
      <w:r>
        <w:rPr>
          <w:rFonts w:ascii="Times New Roman" w:hAnsi="Times New Roman" w:eastAsia="方正仿宋_GBK" w:cs="Times New Roman"/>
          <w:sz w:val="32"/>
          <w:szCs w:val="32"/>
          <w:highlight w:val="none"/>
        </w:rPr>
        <w:t>10</w:t>
      </w:r>
      <w:r>
        <w:rPr>
          <w:rFonts w:hint="eastAsia" w:ascii="方正仿宋_GBK" w:hAnsi="方正仿宋_GBK" w:eastAsia="方正仿宋_GBK" w:cs="方正仿宋_GBK"/>
          <w:sz w:val="32"/>
          <w:szCs w:val="32"/>
          <w:highlight w:val="none"/>
        </w:rPr>
        <w:t>个工作日内</w:t>
      </w:r>
      <w:r>
        <w:rPr>
          <w:rFonts w:hint="eastAsia" w:ascii="方正仿宋简体" w:hAnsi="方正仿宋简体" w:eastAsia="方正仿宋简体" w:cs="方正仿宋简体"/>
          <w:sz w:val="32"/>
          <w:szCs w:val="32"/>
          <w:highlight w:val="none"/>
        </w:rPr>
        <w:t>向出让人提出交地申请，</w:t>
      </w:r>
      <w:r>
        <w:rPr>
          <w:rFonts w:hint="eastAsia" w:ascii="方正仿宋_GBK" w:hAnsi="方正仿宋_GBK" w:eastAsia="方正仿宋_GBK" w:cs="方正仿宋_GBK"/>
          <w:sz w:val="32"/>
          <w:szCs w:val="32"/>
          <w:highlight w:val="none"/>
        </w:rPr>
        <w:t>出让人同意在</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年</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月</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日前将出让宗地交付给受让人。</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出让人同意在交付土地时该宗地应达到本条第</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项规定的土地条件：</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（一）场地平整达到</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周围基础设施达到</w:t>
      </w:r>
      <w:r>
        <w:rPr>
          <w:rFonts w:ascii="Times New Roman" w:hAnsi="Times New Roman" w:eastAsia="方正仿宋_GBK" w:cs="Times New Roman"/>
          <w:kern w:val="2"/>
          <w:sz w:val="32"/>
          <w:szCs w:val="32"/>
          <w:highlight w:val="none"/>
          <w:u w:val="single"/>
        </w:rPr>
        <w:t xml:space="preserve">           /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（二）现状土地条件</w:t>
      </w:r>
      <w:r>
        <w:rPr>
          <w:rFonts w:hint="eastAsia" w:ascii="方正仿宋_GBK" w:hAnsi="方正仿宋_GBK" w:eastAsia="方正仿宋_GBK" w:cs="方正仿宋_GBK"/>
          <w:kern w:val="2"/>
          <w:sz w:val="32"/>
          <w:szCs w:val="32"/>
          <w:highlight w:val="none"/>
          <w:u w:val="single"/>
        </w:rPr>
        <w:t>按</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第七条</w:t>
      </w:r>
      <w:r>
        <w:rPr>
          <w:rFonts w:ascii="Times New Roman" w:hAnsi="Times New Roman" w:eastAsia="方正仿宋_GBK" w:cs="Times New Roman"/>
          <w:b/>
          <w:bCs/>
          <w:kern w:val="2"/>
          <w:sz w:val="32"/>
          <w:szCs w:val="32"/>
          <w:highlight w:val="none"/>
        </w:rPr>
        <w:t xml:space="preserve"> </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本合同项下的国有建设用地使用权出让年期为</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，按本合同第六条约定的交付土地之日起算。</w:t>
      </w:r>
    </w:p>
    <w:p>
      <w:pPr>
        <w:pStyle w:val="13"/>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第八条</w:t>
      </w:r>
      <w:r>
        <w:rPr>
          <w:rFonts w:ascii="方正楷体_GBK" w:hAnsi="Times New Roman" w:eastAsia="方正楷体_GBK" w:cs="Times New Roman"/>
          <w:b/>
          <w:bCs/>
          <w:kern w:val="0"/>
          <w:sz w:val="32"/>
          <w:szCs w:val="32"/>
          <w:highlight w:val="none"/>
          <w:lang w:val="en-US" w:eastAsia="zh-CN" w:bidi="ar-SA"/>
        </w:rPr>
        <w:t xml:space="preserve"> </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本合同项下宗地的地表国有建设用地使用权出让价款为人民币大写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元），每平方米人民币大写</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kern w:val="2"/>
          <w:sz w:val="32"/>
          <w:szCs w:val="32"/>
          <w:highlight w:val="none"/>
        </w:rPr>
        <w:t>元</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w:t>
      </w:r>
    </w:p>
    <w:p>
      <w:pPr>
        <w:pStyle w:val="13"/>
        <w:spacing w:before="0" w:beforeAutospacing="0" w:after="0" w:afterAutospacing="0" w:line="600" w:lineRule="exact"/>
        <w:ind w:firstLine="643" w:firstLineChars="200"/>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第九条</w:t>
      </w:r>
      <w:r>
        <w:rPr>
          <w:rFonts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本合同项下宗地的定金为人民币大写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元），定金抵作首期国有建设用地使用权出让价款。</w:t>
      </w:r>
    </w:p>
    <w:p>
      <w:pPr>
        <w:pStyle w:val="13"/>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第十条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受让人同意按照本条第一款第</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项的规定向出让人支付地表国有建设用地使用权出让价款：</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（一）本合同签订之日起</w:t>
      </w:r>
      <w:r>
        <w:rPr>
          <w:rFonts w:ascii="Times New Roman" w:hAnsi="Times New Roman" w:eastAsia="方正仿宋_GBK" w:cs="Times New Roman"/>
          <w:kern w:val="2"/>
          <w:sz w:val="32"/>
          <w:szCs w:val="32"/>
          <w:highlight w:val="none"/>
          <w:u w:val="single"/>
        </w:rPr>
        <w:t xml:space="preserve"> </w:t>
      </w:r>
      <w:r>
        <w:rPr>
          <w:rFonts w:hint="eastAsia" w:ascii="仿宋_GB2312" w:hAnsi="仿宋_GB2312" w:eastAsia="仿宋_GB2312" w:cs="仿宋_GB2312"/>
          <w:kern w:val="2"/>
          <w:sz w:val="32"/>
          <w:szCs w:val="32"/>
          <w:highlight w:val="none"/>
          <w:u w:val="single"/>
        </w:rPr>
        <w:t>/</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日内，一次性付清国有建设用地使用权出让价款；</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（二）按以下时间和金额分</w:t>
      </w:r>
      <w:r>
        <w:rPr>
          <w:rFonts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u w:val="single"/>
        </w:rPr>
        <w:t xml:space="preserve">  </w:t>
      </w:r>
      <w:r>
        <w:rPr>
          <w:rFonts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期向出让人支付地表国有建设用地使用权出让价款。</w:t>
      </w:r>
    </w:p>
    <w:p>
      <w:pPr>
        <w:pStyle w:val="13"/>
        <w:spacing w:before="0" w:beforeAutospacing="0" w:after="0" w:afterAutospacing="0" w:line="600" w:lineRule="exact"/>
        <w:ind w:firstLine="63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第一期</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人民币大写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万元（小写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元），付款时间：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月</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日之前。</w:t>
      </w:r>
      <w:r>
        <w:rPr>
          <w:rFonts w:ascii="Times New Roman" w:hAnsi="Times New Roman" w:eastAsia="方正仿宋_GBK" w:cs="Times New Roman"/>
          <w:kern w:val="2"/>
          <w:sz w:val="32"/>
          <w:szCs w:val="32"/>
          <w:highlight w:val="none"/>
        </w:rPr>
        <w:t xml:space="preserve"> </w:t>
      </w:r>
    </w:p>
    <w:p>
      <w:pPr>
        <w:pStyle w:val="13"/>
        <w:spacing w:before="0" w:beforeAutospacing="0" w:after="0" w:afterAutospacing="0" w:line="600" w:lineRule="exact"/>
        <w:ind w:firstLine="63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第二期</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人民币大写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万元（小写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元），付款时间：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月</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日之前。</w:t>
      </w:r>
      <w:r>
        <w:rPr>
          <w:rFonts w:ascii="Times New Roman" w:hAnsi="Times New Roman" w:eastAsia="方正仿宋_GBK" w:cs="Times New Roman"/>
          <w:kern w:val="2"/>
          <w:sz w:val="32"/>
          <w:szCs w:val="32"/>
          <w:highlight w:val="none"/>
        </w:rPr>
        <w:t xml:space="preserve">    </w:t>
      </w:r>
    </w:p>
    <w:p>
      <w:pPr>
        <w:pStyle w:val="13"/>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第十一条</w:t>
      </w:r>
      <w:r>
        <w:rPr>
          <w:rFonts w:ascii="方正楷体_GBK" w:hAnsi="Times New Roman" w:eastAsia="方正楷体_GBK" w:cs="Times New Roman"/>
          <w:b/>
          <w:bCs/>
          <w:kern w:val="0"/>
          <w:sz w:val="32"/>
          <w:szCs w:val="32"/>
          <w:highlight w:val="none"/>
          <w:lang w:val="en-US" w:eastAsia="zh-CN" w:bidi="ar-SA"/>
        </w:rPr>
        <w:t xml:space="preserve"> </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pStyle w:val="7"/>
        <w:spacing w:line="600" w:lineRule="exact"/>
        <w:ind w:firstLine="640" w:firstLineChars="200"/>
        <w:rPr>
          <w:rFonts w:ascii="方正仿宋_GBK" w:hAnsi="方正仿宋_GBK" w:eastAsia="方正仿宋_GBK" w:cs="方正仿宋_GBK"/>
          <w:sz w:val="32"/>
          <w:highlight w:val="none"/>
        </w:rPr>
      </w:pPr>
      <w:r>
        <w:rPr>
          <w:rFonts w:hint="eastAsia" w:ascii="方正仿宋_GBK" w:hAnsi="方正仿宋_GBK" w:eastAsia="方正仿宋_GBK" w:cs="方正仿宋_GBK"/>
          <w:sz w:val="32"/>
          <w:highlight w:val="none"/>
        </w:rPr>
        <w:t>为确保地块内无偿移交的配套设施按规定及时移交，受让人不得将无偿移交的配套设施建设项目对应的土地使用权（含独自使用土地和建〈构〉筑物分摊土地）设定抵押权，并在办理首次登记以及抵押登记时予以明确。</w:t>
      </w:r>
    </w:p>
    <w:p>
      <w:pPr>
        <w:pStyle w:val="7"/>
        <w:spacing w:line="600" w:lineRule="exact"/>
        <w:rPr>
          <w:rFonts w:ascii="Times New Roman" w:hAnsi="Times New Roman" w:eastAsia="方正仿宋_GBK" w:cs="Times New Roman"/>
          <w:kern w:val="0"/>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第三章  土地开发建设与利用</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3" w:firstLineChars="200"/>
        <w:rPr>
          <w:rFonts w:ascii="Times New Roman" w:hAnsi="Times New Roman" w:eastAsia="方正仿宋_GBK" w:cs="Times New Roman"/>
          <w:sz w:val="32"/>
          <w:highlight w:val="none"/>
          <w:u w:val="single"/>
        </w:rPr>
      </w:pPr>
      <w:r>
        <w:rPr>
          <w:rFonts w:hint="eastAsia" w:ascii="方正楷体_GBK" w:hAnsi="Times New Roman" w:eastAsia="方正楷体_GBK" w:cs="Times New Roman"/>
          <w:b/>
          <w:bCs/>
          <w:kern w:val="0"/>
          <w:sz w:val="32"/>
          <w:szCs w:val="32"/>
          <w:highlight w:val="none"/>
          <w:lang w:val="en-US" w:eastAsia="zh-CN" w:bidi="ar-SA"/>
        </w:rPr>
        <w:t xml:space="preserve">第十二条 </w:t>
      </w:r>
      <w:r>
        <w:rPr>
          <w:rFonts w:ascii="Times New Roman" w:hAnsi="Times New Roman" w:eastAsia="方正仿宋_GBK" w:cs="Times New Roman"/>
          <w:sz w:val="32"/>
          <w:highlight w:val="none"/>
        </w:rPr>
        <w:t xml:space="preserve"> 受让人同意本合同项下宗地用于工业项目建设，受让人同意本合同项下宗地的项目固定资产总投资不低于经批准或登记备案的金额人民币大写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b/>
          <w:sz w:val="32"/>
          <w:highlight w:val="none"/>
          <w:u w:val="single"/>
        </w:rPr>
        <w:t xml:space="preserve">   　    </w:t>
      </w:r>
      <w:r>
        <w:rPr>
          <w:rFonts w:ascii="Times New Roman" w:hAnsi="Times New Roman" w:eastAsia="方正仿宋_GBK" w:cs="Times New Roman"/>
          <w:sz w:val="32"/>
          <w:highlight w:val="none"/>
        </w:rPr>
        <w:t>万元（小写</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万元），投资强度不低于每平方米人民币大写</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元（小写</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元）。本合同项下宗地建设项目的固定资产总投资包括建筑物、构筑物及其附属设施、设备投资和出让价款等。</w:t>
      </w:r>
    </w:p>
    <w:p>
      <w:pPr>
        <w:pStyle w:val="13"/>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第十三条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受让人在本合同项下宗地范围内新建建筑物、构筑物及其附属设施的，应符合市（县）政府规划管理部门确定的出让宗地规划条件（见附件</w:t>
      </w:r>
      <w:r>
        <w:rPr>
          <w:rFonts w:ascii="Times New Roman" w:hAnsi="Times New Roman" w:eastAsia="方正仿宋_GBK" w:cs="Times New Roman"/>
          <w:kern w:val="2"/>
          <w:sz w:val="32"/>
          <w:szCs w:val="32"/>
          <w:highlight w:val="none"/>
        </w:rPr>
        <w:t>3</w:t>
      </w:r>
      <w:r>
        <w:rPr>
          <w:rFonts w:ascii="Times New Roman" w:hAnsi="方正仿宋_GBK" w:eastAsia="方正仿宋_GBK" w:cs="Times New Roman"/>
          <w:kern w:val="2"/>
          <w:sz w:val="32"/>
          <w:szCs w:val="32"/>
          <w:highlight w:val="none"/>
        </w:rPr>
        <w:t>）。其中：</w:t>
      </w:r>
    </w:p>
    <w:p>
      <w:pPr>
        <w:pStyle w:val="13"/>
        <w:autoSpaceDE w:val="0"/>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主体建筑物性质</w:t>
      </w:r>
      <w:r>
        <w:rPr>
          <w:rFonts w:ascii="Times New Roman" w:hAnsi="Times New Roman" w:eastAsia="方正仿宋_GBK" w:cs="Times New Roman"/>
          <w:b/>
          <w:kern w:val="2"/>
          <w:sz w:val="32"/>
          <w:szCs w:val="32"/>
          <w:highlight w:val="none"/>
          <w:u w:val="single"/>
        </w:rPr>
        <w:t xml:space="preserve"> </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附属建筑物性质</w:t>
      </w:r>
      <w:r>
        <w:rPr>
          <w:rFonts w:ascii="Times New Roman" w:hAnsi="Times New Roman" w:eastAsia="方正仿宋_GBK" w:cs="Times New Roman"/>
          <w:b/>
          <w:kern w:val="2"/>
          <w:sz w:val="32"/>
          <w:szCs w:val="32"/>
          <w:highlight w:val="none"/>
          <w:u w:val="single"/>
        </w:rPr>
        <w:t xml:space="preserve">          /         </w:t>
      </w:r>
      <w:r>
        <w:rPr>
          <w:rFonts w:ascii="Times New Roman" w:hAnsi="方正仿宋_GBK" w:eastAsia="方正仿宋_GBK" w:cs="Times New Roman"/>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建筑总面积：</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平方米（计入容积率面积）；</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b/>
          <w:bCs/>
          <w:kern w:val="2"/>
          <w:sz w:val="32"/>
          <w:szCs w:val="32"/>
          <w:highlight w:val="none"/>
        </w:rPr>
      </w:pPr>
      <w:r>
        <w:rPr>
          <w:rFonts w:ascii="Times New Roman" w:hAnsi="方正仿宋_GBK" w:eastAsia="方正仿宋_GBK" w:cs="Times New Roman"/>
          <w:kern w:val="2"/>
          <w:sz w:val="32"/>
          <w:szCs w:val="32"/>
          <w:highlight w:val="none"/>
        </w:rPr>
        <w:t>建筑容积率：</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b/>
          <w:bCs/>
          <w:kern w:val="2"/>
          <w:sz w:val="32"/>
          <w:szCs w:val="32"/>
          <w:highlight w:val="none"/>
        </w:rPr>
        <w:t>；</w:t>
      </w:r>
    </w:p>
    <w:p>
      <w:pPr>
        <w:autoSpaceDE w:val="0"/>
        <w:spacing w:line="600" w:lineRule="exact"/>
        <w:ind w:firstLine="640" w:firstLineChars="200"/>
        <w:rPr>
          <w:rFonts w:ascii="Times New Roman" w:hAnsi="Times New Roman" w:eastAsia="方正仿宋_GBK" w:cs="Times New Roman"/>
          <w:sz w:val="32"/>
          <w:szCs w:val="32"/>
          <w:highlight w:val="none"/>
          <w:u w:val="single" w:color="000000"/>
        </w:rPr>
      </w:pPr>
      <w:r>
        <w:rPr>
          <w:rFonts w:ascii="Times New Roman" w:hAnsi="方正仿宋_GBK" w:eastAsia="方正仿宋_GBK" w:cs="Times New Roman"/>
          <w:sz w:val="32"/>
          <w:szCs w:val="32"/>
          <w:highlight w:val="none"/>
        </w:rPr>
        <w:t>土地用途：</w:t>
      </w:r>
      <w:r>
        <w:rPr>
          <w:rFonts w:ascii="Times New Roman" w:hAnsi="Times New Roman" w:eastAsia="方正仿宋_GBK" w:cs="Times New Roman"/>
          <w:b/>
          <w:bCs/>
          <w:sz w:val="32"/>
          <w:szCs w:val="32"/>
          <w:highlight w:val="none"/>
          <w:u w:val="single"/>
        </w:rPr>
        <w:t xml:space="preserve">           </w:t>
      </w:r>
      <w:r>
        <w:rPr>
          <w:rFonts w:hint="eastAsia" w:ascii="Times New Roman" w:hAnsi="Times New Roman" w:eastAsia="方正仿宋_GBK" w:cs="Times New Roman"/>
          <w:b/>
          <w:bCs/>
          <w:sz w:val="32"/>
          <w:szCs w:val="32"/>
          <w:highlight w:val="none"/>
          <w:u w:val="single"/>
          <w:lang w:val="en-US" w:eastAsia="zh-CN"/>
        </w:rPr>
        <w:t xml:space="preserve">      </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建筑密度：</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绿地率：</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建筑限高：</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其他土地利用要求按</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7"/>
        <w:spacing w:line="600" w:lineRule="exact"/>
        <w:ind w:firstLine="645"/>
        <w:jc w:val="left"/>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四</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b/>
          <w:bCs/>
          <w:kern w:val="2"/>
          <w:sz w:val="32"/>
          <w:szCs w:val="32"/>
          <w:highlight w:val="none"/>
        </w:rPr>
        <w:t xml:space="preserve">  </w:t>
      </w:r>
      <w:r>
        <w:rPr>
          <w:rFonts w:ascii="Times New Roman" w:hAnsi="Times New Roman" w:eastAsia="方正仿宋_GBK" w:cs="Times New Roman"/>
          <w:sz w:val="32"/>
          <w:highlight w:val="none"/>
        </w:rPr>
        <w:t>受让人同意本合同项下宗地用于工业项目建设，根据规划部门确定的规划设计条件，</w:t>
      </w:r>
      <w:r>
        <w:rPr>
          <w:rFonts w:ascii="Times New Roman" w:hAnsi="Times New Roman" w:eastAsia="方正仿宋_GBK" w:cs="Times New Roman"/>
          <w:spacing w:val="2"/>
          <w:sz w:val="32"/>
          <w:highlight w:val="none"/>
        </w:rPr>
        <w:t>本合同受让宗地范围内用于企业内部行政办公及生活服务设施的占地面积不超过受让宗地面积</w:t>
      </w:r>
      <w:r>
        <w:rPr>
          <w:rFonts w:ascii="Times New Roman" w:hAnsi="Times New Roman" w:eastAsia="方正仿宋_GBK" w:cs="Times New Roman"/>
          <w:sz w:val="32"/>
          <w:highlight w:val="none"/>
        </w:rPr>
        <w:t>的</w:t>
      </w:r>
      <w:r>
        <w:rPr>
          <w:rFonts w:ascii="Times New Roman" w:hAnsi="Times New Roman" w:eastAsia="方正仿宋_GBK" w:cs="Times New Roman"/>
          <w:b/>
          <w:bCs/>
          <w:sz w:val="32"/>
          <w:highlight w:val="none"/>
          <w:u w:val="single"/>
        </w:rPr>
        <w:t xml:space="preserve"> </w:t>
      </w:r>
      <w:r>
        <w:rPr>
          <w:rFonts w:hint="eastAsia" w:ascii="Times New Roman" w:hAnsi="Times New Roman" w:eastAsia="方正仿宋_GBK" w:cs="Times New Roman"/>
          <w:b/>
          <w:bCs/>
          <w:sz w:val="32"/>
          <w:highlight w:val="none"/>
          <w:u w:val="single"/>
          <w:lang w:val="en-US" w:eastAsia="zh-CN"/>
        </w:rPr>
        <w:t xml:space="preserve"> 7 </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b/>
          <w:bCs/>
          <w:sz w:val="32"/>
          <w:highlight w:val="none"/>
        </w:rPr>
        <w:t>％</w:t>
      </w:r>
      <w:r>
        <w:rPr>
          <w:rFonts w:ascii="Times New Roman" w:hAnsi="Times New Roman" w:eastAsia="方正仿宋_GBK" w:cs="Times New Roman"/>
          <w:sz w:val="32"/>
          <w:highlight w:val="none"/>
        </w:rPr>
        <w:t>，即不超过</w:t>
      </w:r>
      <w:r>
        <w:rPr>
          <w:rFonts w:ascii="Times New Roman" w:hAnsi="Times New Roman" w:eastAsia="方正仿宋_GBK" w:cs="Times New Roman"/>
          <w:b/>
          <w:bCs/>
          <w:sz w:val="32"/>
          <w:highlight w:val="none"/>
          <w:u w:val="single"/>
        </w:rPr>
        <w:t xml:space="preserve"> </w:t>
      </w:r>
      <w:r>
        <w:rPr>
          <w:rFonts w:hint="eastAsia" w:ascii="Times New Roman" w:hAnsi="Times New Roman" w:eastAsia="方正仿宋_GBK" w:cs="Times New Roman"/>
          <w:b/>
          <w:bCs/>
          <w:sz w:val="32"/>
          <w:highlight w:val="none"/>
          <w:u w:val="single"/>
          <w:lang w:val="en-US" w:eastAsia="zh-CN"/>
        </w:rPr>
        <w:t xml:space="preserve">  </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平方米</w:t>
      </w:r>
      <w:r>
        <w:rPr>
          <w:rFonts w:hint="eastAsia" w:ascii="Times New Roman" w:hAnsi="Times New Roman" w:eastAsia="方正仿宋_GBK" w:cs="Times New Roman"/>
          <w:sz w:val="32"/>
          <w:highlight w:val="none"/>
        </w:rPr>
        <w:t>，</w:t>
      </w:r>
      <w:r>
        <w:rPr>
          <w:rFonts w:ascii="Times New Roman" w:hAnsi="Times New Roman" w:eastAsia="方正仿宋_GBK" w:cs="Times New Roman"/>
          <w:sz w:val="32"/>
          <w:highlight w:val="none"/>
        </w:rPr>
        <w:t>建筑面积不超过</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u w:val="single"/>
          <w:lang w:bidi="ar"/>
        </w:rPr>
        <w:t xml:space="preserve"> /</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rPr>
        <w:t xml:space="preserve"> </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平方米。受让人同意不在受让宗地范围内建造成套住宅、专家楼、宾馆、招待所和培训中心等非生产性设施</w:t>
      </w:r>
      <w:r>
        <w:rPr>
          <w:rFonts w:ascii="Times New Roman" w:hAnsi="方正仿宋_GBK" w:eastAsia="方正仿宋_GBK" w:cs="Times New Roman"/>
          <w:kern w:val="2"/>
          <w:sz w:val="32"/>
          <w:szCs w:val="32"/>
          <w:highlight w:val="none"/>
        </w:rPr>
        <w:t>。</w:t>
      </w:r>
    </w:p>
    <w:p>
      <w:pPr>
        <w:pStyle w:val="13"/>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u w:val="singl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五</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受让人同意本合同项下宗地建设项目在</w:t>
      </w:r>
      <w:r>
        <w:rPr>
          <w:rFonts w:ascii="Times New Roman" w:hAnsi="Times New Roman" w:eastAsia="方正仿宋_GBK" w:cs="Times New Roman"/>
          <w:b/>
          <w:bCs/>
          <w:kern w:val="2"/>
          <w:sz w:val="32"/>
          <w:szCs w:val="32"/>
          <w:highlight w:val="none"/>
          <w:u w:val="single"/>
        </w:rPr>
        <w:t xml:space="preserve">    </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u w:val="single"/>
        </w:rPr>
      </w:pPr>
      <w:r>
        <w:rPr>
          <w:rFonts w:ascii="Times New Roman" w:hAnsi="方正仿宋_GBK" w:eastAsia="方正仿宋_GBK" w:cs="Times New Roman"/>
          <w:kern w:val="2"/>
          <w:sz w:val="32"/>
          <w:szCs w:val="32"/>
          <w:highlight w:val="none"/>
        </w:rPr>
        <w:t>年</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月</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日之前开工，在</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年</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月</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日之前竣工。</w:t>
      </w:r>
    </w:p>
    <w:p>
      <w:pPr>
        <w:pStyle w:val="13"/>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受让人不能按期开工，应提前</w:t>
      </w:r>
      <w:r>
        <w:rPr>
          <w:rFonts w:ascii="Times New Roman" w:hAnsi="Times New Roman" w:eastAsia="方正仿宋_GBK" w:cs="Times New Roman"/>
          <w:kern w:val="2"/>
          <w:sz w:val="32"/>
          <w:szCs w:val="32"/>
          <w:highlight w:val="none"/>
        </w:rPr>
        <w:t>30</w:t>
      </w:r>
      <w:r>
        <w:rPr>
          <w:rFonts w:ascii="Times New Roman" w:hAnsi="方正仿宋_GBK" w:eastAsia="方正仿宋_GBK" w:cs="Times New Roman"/>
          <w:kern w:val="2"/>
          <w:sz w:val="32"/>
          <w:szCs w:val="32"/>
          <w:highlight w:val="none"/>
        </w:rPr>
        <w:t>日向出让人提出延建申请，经出让人同意延建的，其项目竣工时间相应顺延。</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六</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b/>
          <w:bCs/>
          <w:kern w:val="2"/>
          <w:sz w:val="32"/>
          <w:szCs w:val="32"/>
          <w:highlight w:val="none"/>
        </w:rPr>
        <w:t xml:space="preserve"> </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受让人在本合同项下宗地内进行建设时，有关用水、用气、污水及其他设施与宗地外主管线、用电变电站接口和引入工程，应按有关规定办理。</w:t>
      </w:r>
    </w:p>
    <w:p>
      <w:pPr>
        <w:pStyle w:val="13"/>
        <w:spacing w:before="0" w:beforeAutospacing="0" w:after="0" w:afterAutospacing="0" w:line="600" w:lineRule="exact"/>
        <w:jc w:val="both"/>
        <w:rPr>
          <w:rFonts w:ascii="Times New Roman" w:hAnsi="Times New Roman" w:eastAsia="方正仿宋_GBK" w:cs="Times New Roman"/>
          <w:b/>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受让人同意政府为公用事业需要而敷设的各种管道与管线进出、通过、穿越受让宗地，但由此影响受让宗地使用功能的，政府或公用事业营建主体应当给予合理补偿。</w:t>
      </w:r>
    </w:p>
    <w:p>
      <w:pPr>
        <w:pStyle w:val="13"/>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七</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受让人应当按照本合同约定的土地用途、容积率利用土地，不得擅自改变。在出让期限内，需要改变本合同约定的土地用途的，双方同意按照本条第</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eastAsia="zh-CN"/>
        </w:rPr>
        <w:t>（</w:t>
      </w:r>
      <w:r>
        <w:rPr>
          <w:rFonts w:hint="eastAsia" w:ascii="Times New Roman" w:hAnsi="Times New Roman" w:eastAsia="方正仿宋_GBK" w:cs="Times New Roman"/>
          <w:b/>
          <w:bCs/>
          <w:kern w:val="2"/>
          <w:sz w:val="32"/>
          <w:szCs w:val="32"/>
          <w:highlight w:val="none"/>
          <w:u w:val="single"/>
          <w:lang w:val="en-US" w:eastAsia="zh-CN"/>
        </w:rPr>
        <w:t>一</w:t>
      </w:r>
      <w:r>
        <w:rPr>
          <w:rFonts w:hint="eastAsia" w:ascii="Times New Roman" w:hAnsi="Times New Roman" w:eastAsia="方正仿宋_GBK" w:cs="Times New Roman"/>
          <w:b/>
          <w:bCs/>
          <w:kern w:val="2"/>
          <w:sz w:val="32"/>
          <w:szCs w:val="32"/>
          <w:highlight w:val="none"/>
          <w:u w:val="single"/>
          <w:lang w:eastAsia="zh-CN"/>
        </w:rPr>
        <w:t>）</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项规定办理：</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（一）由出让人有偿收回建设用地使用权；</w:t>
      </w:r>
    </w:p>
    <w:p>
      <w:pPr>
        <w:pStyle w:val="13"/>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13"/>
        <w:spacing w:before="0" w:beforeAutospacing="0" w:after="0" w:afterAutospacing="0" w:line="600" w:lineRule="exact"/>
        <w:ind w:firstLine="645"/>
        <w:jc w:val="both"/>
        <w:rPr>
          <w:rFonts w:ascii="Times New Roman" w:hAnsi="方正仿宋_GBK"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八</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13"/>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九</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第四章  国有建设用地使用权转让、出租、抵押</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方正仿宋_GBK" w:eastAsia="方正楷体_GBK" w:cs="Times New Roman"/>
          <w:b/>
          <w:bCs/>
          <w:kern w:val="2"/>
          <w:sz w:val="32"/>
          <w:szCs w:val="32"/>
          <w:highlight w:val="none"/>
          <w:lang w:val="en-US" w:eastAsia="zh-CN" w:bidi="ar-SA"/>
        </w:rPr>
        <w:t xml:space="preserve"> </w:t>
      </w:r>
      <w:r>
        <w:rPr>
          <w:rFonts w:hint="eastAsia" w:ascii="方正楷体_GBK" w:hAnsi="方正仿宋_GBK" w:eastAsia="方正楷体_GBK" w:cs="Times New Roman"/>
          <w:b/>
          <w:bCs/>
          <w:kern w:val="2"/>
          <w:sz w:val="32"/>
          <w:szCs w:val="32"/>
          <w:highlight w:val="none"/>
          <w:lang w:val="en-US" w:eastAsia="zh-CN" w:bidi="ar-SA"/>
        </w:rPr>
        <w:t>第二十条</w:t>
      </w:r>
      <w:r>
        <w:rPr>
          <w:rFonts w:ascii="Times New Roman" w:hAnsi="Times New Roman" w:eastAsia="方正仿宋_GBK" w:cs="Times New Roman"/>
          <w:sz w:val="32"/>
          <w:highlight w:val="none"/>
        </w:rPr>
        <w:t xml:space="preserve">  受让人按照本合同约定支付全部国有建设用地使用权出让价款，领取不动产权证书后，有权将本合同项下的全部或部分国有建设用地使用权转让、出租、抵押。首次转让的，应当按照本合同约定进行投资开发，</w:t>
      </w:r>
      <w:r>
        <w:rPr>
          <w:rFonts w:hint="eastAsia" w:ascii="Times New Roman" w:hAnsi="Times New Roman" w:eastAsia="方正仿宋_GBK" w:cs="Times New Roman"/>
          <w:sz w:val="32"/>
          <w:highlight w:val="none"/>
          <w:lang w:val="en-US" w:eastAsia="zh-CN"/>
        </w:rPr>
        <w:t>已形成工业用地或其他建设用地条件</w:t>
      </w:r>
      <w:r>
        <w:rPr>
          <w:rFonts w:ascii="Times New Roman" w:hAnsi="Times New Roman" w:eastAsia="方正仿宋_GBK" w:cs="Times New Roman"/>
          <w:sz w:val="32"/>
          <w:highlight w:val="none"/>
        </w:rPr>
        <w:t>。</w:t>
      </w:r>
    </w:p>
    <w:p>
      <w:pPr>
        <w:pStyle w:val="7"/>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方正仿宋_GBK" w:eastAsia="方正楷体_GBK" w:cs="Times New Roman"/>
          <w:b/>
          <w:bCs/>
          <w:kern w:val="2"/>
          <w:sz w:val="32"/>
          <w:szCs w:val="32"/>
          <w:highlight w:val="none"/>
          <w:lang w:val="en-US" w:eastAsia="zh-CN" w:bidi="ar-SA"/>
        </w:rPr>
        <w:t xml:space="preserve"> 第二十</w:t>
      </w:r>
      <w:r>
        <w:rPr>
          <w:rFonts w:hint="eastAsia" w:ascii="方正楷体_GBK" w:hAnsi="方正仿宋_GBK" w:eastAsia="方正楷体_GBK" w:cs="Times New Roman"/>
          <w:b/>
          <w:bCs/>
          <w:kern w:val="2"/>
          <w:sz w:val="32"/>
          <w:szCs w:val="32"/>
          <w:highlight w:val="none"/>
          <w:lang w:val="en-US" w:eastAsia="zh-CN" w:bidi="ar-SA"/>
        </w:rPr>
        <w:t>一</w:t>
      </w:r>
      <w:r>
        <w:rPr>
          <w:rFonts w:ascii="方正楷体_GBK" w:hAnsi="方正仿宋_GBK" w:eastAsia="方正楷体_GBK" w:cs="Times New Roman"/>
          <w:b/>
          <w:bCs/>
          <w:kern w:val="2"/>
          <w:sz w:val="32"/>
          <w:szCs w:val="32"/>
          <w:highlight w:val="none"/>
          <w:lang w:val="en-US" w:eastAsia="zh-CN" w:bidi="ar-SA"/>
        </w:rPr>
        <w:t xml:space="preserve">条 </w:t>
      </w:r>
      <w:r>
        <w:rPr>
          <w:rFonts w:ascii="Times New Roman" w:hAnsi="Times New Roman" w:eastAsia="方正仿宋_GBK" w:cs="Times New Roman"/>
          <w:sz w:val="32"/>
          <w:highlight w:val="none"/>
        </w:rPr>
        <w:t xml:space="preserve"> 国有建设用地使用权的转让、出租及抵押合同，不得违背国家法律、法规规定和本合同约定。</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第二十二条</w:t>
      </w:r>
      <w:r>
        <w:rPr>
          <w:rFonts w:ascii="方正楷体_GBK" w:hAnsi="方正仿宋_GBK" w:eastAsia="方正楷体_GBK" w:cs="Times New Roman"/>
          <w:b/>
          <w:bCs/>
          <w:kern w:val="2"/>
          <w:sz w:val="32"/>
          <w:szCs w:val="32"/>
          <w:highlight w:val="none"/>
          <w:lang w:val="en-US" w:eastAsia="zh-CN" w:bidi="ar-SA"/>
        </w:rPr>
        <w:t xml:space="preserve"> </w:t>
      </w:r>
      <w:r>
        <w:rPr>
          <w:rFonts w:ascii="Times New Roman" w:hAnsi="Times New Roman" w:eastAsia="方正仿宋_GBK" w:cs="Times New Roman"/>
          <w:sz w:val="32"/>
          <w:highlight w:val="none"/>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本合同项下的全部或部分国有建设用地使用权出租后，本合同和土地登记文件中载明的权利、义务仍由受让人承担。</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第二十三条</w:t>
      </w:r>
      <w:r>
        <w:rPr>
          <w:rFonts w:ascii="Times New Roman" w:hAnsi="Times New Roman" w:eastAsia="方正仿宋_GBK" w:cs="Times New Roman"/>
          <w:sz w:val="32"/>
          <w:highlight w:val="none"/>
        </w:rPr>
        <w:t xml:space="preserve">  国有建设用地使用权转让、抵押的，转让、抵押双方应持本合同和相应的转让、抵押合同及不动产权证书，到自然资源管理部门申请办理土地变更登记。</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sz w:val="32"/>
          <w:highlight w:val="none"/>
        </w:rPr>
      </w:pPr>
      <w:r>
        <w:rPr>
          <w:rFonts w:hint="eastAsia" w:ascii="方正黑体_GBK" w:hAnsi="Times New Roman" w:eastAsia="方正黑体_GBK" w:cs="Times New Roman"/>
          <w:bCs/>
          <w:sz w:val="32"/>
          <w:highlight w:val="none"/>
        </w:rPr>
        <w:t>第五章 期限届满</w:t>
      </w:r>
      <w:r>
        <w:rPr>
          <w:rFonts w:hint="eastAsia" w:ascii="方正黑体_GBK" w:hAnsi="Times New Roman" w:eastAsia="方正黑体_GBK" w:cs="Times New Roman"/>
          <w:sz w:val="32"/>
          <w:highlight w:val="none"/>
        </w:rPr>
        <w:t xml:space="preserve">   </w:t>
      </w:r>
    </w:p>
    <w:p>
      <w:pPr>
        <w:pStyle w:val="7"/>
        <w:spacing w:line="600" w:lineRule="exact"/>
        <w:jc w:val="center"/>
        <w:rPr>
          <w:rFonts w:ascii="方正楷体_GBK" w:hAnsi="Times New Roman" w:eastAsia="方正楷体_GBK" w:cs="Times New Roman"/>
          <w:b/>
          <w:bCs/>
          <w:sz w:val="32"/>
          <w:highlight w:val="none"/>
        </w:rPr>
      </w:pP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第二十四条</w:t>
      </w:r>
      <w:r>
        <w:rPr>
          <w:rFonts w:ascii="Times New Roman" w:hAnsi="Times New Roman" w:eastAsia="方正仿宋_GBK" w:cs="Times New Roman"/>
          <w:sz w:val="32"/>
          <w:highlight w:val="none"/>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住宅建设用地使用权期限届满的，自动续期。</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出让人同意续期的，土地使用者应当依法办理出让、租赁等有偿用地手续，重新签订出让、租赁等土地有偿使用合同，支付土地出让价款、租金等土地有偿使用费。</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第二十五条</w:t>
      </w:r>
      <w:r>
        <w:rPr>
          <w:rFonts w:ascii="Times New Roman" w:hAnsi="Times New Roman" w:eastAsia="方正仿宋_GBK" w:cs="Times New Roman"/>
          <w:sz w:val="32"/>
          <w:highlight w:val="none"/>
        </w:rPr>
        <w:t xml:space="preserve">  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w:t>
      </w:r>
      <w:r>
        <w:rPr>
          <w:rFonts w:ascii="Times New Roman" w:hAnsi="Times New Roman" w:eastAsia="方正仿宋_GBK" w:cs="Times New Roman"/>
          <w:sz w:val="32"/>
          <w:highlight w:val="none"/>
          <w:u w:val="none"/>
        </w:rPr>
        <w:t>条第</w:t>
      </w:r>
      <w:r>
        <w:rPr>
          <w:rFonts w:ascii="Times New Roman" w:hAnsi="Times New Roman" w:eastAsia="方正仿宋_GBK" w:cs="Times New Roman"/>
          <w:sz w:val="32"/>
          <w:highlight w:val="none"/>
          <w:u w:val="single"/>
        </w:rPr>
        <w:t>（一）</w:t>
      </w:r>
      <w:r>
        <w:rPr>
          <w:rFonts w:ascii="Times New Roman" w:hAnsi="Times New Roman" w:eastAsia="方正仿宋_GBK" w:cs="Times New Roman"/>
          <w:sz w:val="32"/>
          <w:highlight w:val="none"/>
        </w:rPr>
        <w:t>项约定履行：</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（一）由出让人收回地上建筑物、构筑物及其附属设施，并根据收回时地上建筑物、构筑物及其附属设施的残余价值，给予土地使用者相应补偿；</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（二）由出让人无偿收回地上建筑物、构筑物及其附属设施。</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第二十六条</w:t>
      </w:r>
      <w:r>
        <w:rPr>
          <w:rFonts w:ascii="Times New Roman" w:hAnsi="Times New Roman" w:eastAsia="方正仿宋_GBK" w:cs="Times New Roman"/>
          <w:sz w:val="32"/>
          <w:highlight w:val="none"/>
        </w:rPr>
        <w:t xml:space="preserve">  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sz w:val="32"/>
          <w:highlight w:val="none"/>
        </w:rPr>
      </w:pPr>
      <w:r>
        <w:rPr>
          <w:rFonts w:hint="eastAsia" w:ascii="方正黑体_GBK" w:hAnsi="Times New Roman" w:eastAsia="方正黑体_GBK" w:cs="Times New Roman"/>
          <w:bCs/>
          <w:sz w:val="32"/>
          <w:highlight w:val="none"/>
        </w:rPr>
        <w:t>第六章 不可抗力</w:t>
      </w:r>
    </w:p>
    <w:p>
      <w:pPr>
        <w:pStyle w:val="7"/>
        <w:spacing w:line="600" w:lineRule="exact"/>
        <w:jc w:val="center"/>
        <w:rPr>
          <w:rFonts w:ascii="Times New Roman" w:hAnsi="Times New Roman" w:eastAsia="方正仿宋_GBK" w:cs="Times New Roman"/>
          <w:sz w:val="32"/>
          <w:highlight w:val="none"/>
        </w:rPr>
      </w:pP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sz w:val="32"/>
          <w:highlight w:val="none"/>
        </w:rPr>
        <w:t xml:space="preserve">   </w:t>
      </w:r>
      <w:r>
        <w:rPr>
          <w:rFonts w:hint="eastAsia" w:ascii="方正楷体_GBK" w:hAnsi="方正仿宋_GBK" w:eastAsia="方正楷体_GBK" w:cs="Times New Roman"/>
          <w:b/>
          <w:bCs/>
          <w:kern w:val="2"/>
          <w:sz w:val="32"/>
          <w:szCs w:val="32"/>
          <w:highlight w:val="none"/>
        </w:rPr>
        <w:t xml:space="preserve"> </w:t>
      </w:r>
      <w:r>
        <w:rPr>
          <w:rFonts w:ascii="方正楷体_GBK" w:hAnsi="方正仿宋_GBK" w:eastAsia="方正楷体_GBK" w:cs="Times New Roman"/>
          <w:b/>
          <w:bCs/>
          <w:kern w:val="2"/>
          <w:sz w:val="32"/>
          <w:szCs w:val="32"/>
          <w:highlight w:val="none"/>
        </w:rPr>
        <w:t>第二十</w:t>
      </w:r>
      <w:r>
        <w:rPr>
          <w:rFonts w:hint="eastAsia" w:ascii="方正楷体_GBK" w:hAnsi="方正仿宋_GBK" w:eastAsia="方正楷体_GBK" w:cs="Times New Roman"/>
          <w:b/>
          <w:bCs/>
          <w:kern w:val="2"/>
          <w:sz w:val="32"/>
          <w:szCs w:val="32"/>
          <w:highlight w:val="none"/>
          <w:lang w:val="en-US" w:eastAsia="zh-CN"/>
        </w:rPr>
        <w:t>七</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7"/>
        <w:spacing w:line="600" w:lineRule="exact"/>
        <w:ind w:firstLine="643" w:firstLineChars="200"/>
        <w:rPr>
          <w:rFonts w:ascii="Times New Roman" w:hAnsi="Times New Roman" w:eastAsia="方正仿宋_GBK" w:cs="Times New Roman"/>
          <w:sz w:val="32"/>
          <w:highlight w:val="none"/>
        </w:rPr>
      </w:pPr>
      <w:r>
        <w:rPr>
          <w:rFonts w:ascii="方正楷体_GBK" w:hAnsi="方正仿宋_GBK" w:eastAsia="方正楷体_GBK" w:cs="Times New Roman"/>
          <w:b/>
          <w:bCs/>
          <w:kern w:val="2"/>
          <w:sz w:val="32"/>
          <w:szCs w:val="32"/>
          <w:highlight w:val="none"/>
          <w:lang w:val="en-US" w:eastAsia="zh-CN" w:bidi="ar-SA"/>
        </w:rPr>
        <w:t>第二十</w:t>
      </w:r>
      <w:r>
        <w:rPr>
          <w:rFonts w:hint="eastAsia" w:ascii="方正楷体_GBK" w:hAnsi="方正仿宋_GBK" w:eastAsia="方正楷体_GBK" w:cs="Times New Roman"/>
          <w:b/>
          <w:bCs/>
          <w:kern w:val="2"/>
          <w:sz w:val="32"/>
          <w:szCs w:val="32"/>
          <w:highlight w:val="none"/>
          <w:lang w:val="en-US" w:eastAsia="zh-CN" w:bidi="ar-SA"/>
        </w:rPr>
        <w:t>八</w:t>
      </w:r>
      <w:r>
        <w:rPr>
          <w:rFonts w:ascii="方正楷体_GBK" w:hAnsi="方正仿宋_GBK" w:eastAsia="方正楷体_GBK" w:cs="Times New Roman"/>
          <w:b/>
          <w:bCs/>
          <w:kern w:val="2"/>
          <w:sz w:val="32"/>
          <w:szCs w:val="32"/>
          <w:highlight w:val="none"/>
          <w:lang w:val="en-US" w:eastAsia="zh-CN" w:bidi="ar-SA"/>
        </w:rPr>
        <w:t xml:space="preserve">条 </w:t>
      </w:r>
      <w:r>
        <w:rPr>
          <w:rFonts w:ascii="Times New Roman" w:hAnsi="方正仿宋_GBK" w:eastAsia="方正仿宋_GBK" w:cs="Times New Roman"/>
          <w:sz w:val="32"/>
          <w:highlight w:val="none"/>
        </w:rPr>
        <w:t>遇有不可抗力的一方，应在</w:t>
      </w:r>
      <w:r>
        <w:rPr>
          <w:rFonts w:ascii="Times New Roman" w:hAnsi="Times New Roman" w:eastAsia="方正仿宋_GBK" w:cs="Times New Roman"/>
          <w:sz w:val="32"/>
          <w:highlight w:val="none"/>
        </w:rPr>
        <w:t>7</w:t>
      </w:r>
      <w:r>
        <w:rPr>
          <w:rFonts w:ascii="Times New Roman" w:hAnsi="方正仿宋_GBK" w:eastAsia="方正仿宋_GBK" w:cs="Times New Roman"/>
          <w:sz w:val="32"/>
          <w:highlight w:val="none"/>
        </w:rPr>
        <w:t>日内将不可抗力情况以信函、电报、传真等书面形式通知另一方，并在不可抗力发生后</w:t>
      </w:r>
      <w:r>
        <w:rPr>
          <w:rFonts w:ascii="Times New Roman" w:hAnsi="Times New Roman" w:eastAsia="方正仿宋_GBK" w:cs="Times New Roman"/>
          <w:sz w:val="32"/>
          <w:highlight w:val="none"/>
        </w:rPr>
        <w:t>15</w:t>
      </w:r>
      <w:r>
        <w:rPr>
          <w:rFonts w:ascii="Times New Roman" w:hAnsi="方正仿宋_GBK" w:eastAsia="方正仿宋_GBK" w:cs="Times New Roman"/>
          <w:sz w:val="32"/>
          <w:highlight w:val="none"/>
        </w:rPr>
        <w:t>日内，向另一方提交本合同部分或全部不能履行或需要延期履行的报告及证明。</w:t>
      </w:r>
      <w:r>
        <w:rPr>
          <w:rFonts w:ascii="Times New Roman" w:hAnsi="Times New Roman" w:eastAsia="方正仿宋_GBK" w:cs="Times New Roman"/>
          <w:sz w:val="32"/>
          <w:highlight w:val="none"/>
        </w:rPr>
        <w:t xml:space="preserve">   </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第七章 违约责任</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第二十九条</w:t>
      </w:r>
      <w:r>
        <w:rPr>
          <w:rFonts w:ascii="Times New Roman" w:hAnsi="Times New Roman" w:eastAsia="方正仿宋_GBK" w:cs="Times New Roman"/>
          <w:sz w:val="32"/>
          <w:highlight w:val="none"/>
        </w:rPr>
        <w:t xml:space="preserve">  受让人应当按照本合同约定，按时支付国有建设用地使用权出让价款。受让人不能按时支付国有建设用地使用权出让价款的，自滞纳之日起，每日按迟延支付款项的</w:t>
      </w:r>
      <w:r>
        <w:rPr>
          <w:rFonts w:ascii="Times New Roman" w:hAnsi="Times New Roman" w:eastAsia="方正仿宋_GBK" w:cs="Times New Roman"/>
          <w:sz w:val="32"/>
          <w:highlight w:val="none"/>
          <w:u w:val="single"/>
        </w:rPr>
        <w:t xml:space="preserve">1 </w:t>
      </w:r>
      <w:r>
        <w:rPr>
          <w:rFonts w:ascii="Times New Roman" w:hAnsi="Times New Roman" w:eastAsia="方正仿宋_GBK" w:cs="Times New Roman"/>
          <w:sz w:val="32"/>
          <w:highlight w:val="none"/>
        </w:rPr>
        <w:t>‰向出让人缴纳违约金，延期付款超过60日，经出让人催交后仍不能支付国有建设用地使用权出让价款（含延迟缴纳国有建设用地使用权出让价款违约金及分期付款利息）的，出让人有权解除合同，受让人无权要求返还定金，出让人并可请求受让人赔偿损失。</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第三十条</w:t>
      </w:r>
      <w:r>
        <w:rPr>
          <w:rFonts w:ascii="Times New Roman" w:hAnsi="Times New Roman" w:eastAsia="方正仿宋_GBK" w:cs="Times New Roman"/>
          <w:sz w:val="32"/>
          <w:highlight w:val="none"/>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7"/>
        <w:spacing w:line="60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（一）受让人在本合同约定的开工建设日期届满一年前不少于60日向出让人提出申请的，出让人在扣除定金后退还受让人已支付的国有建设用地使用权出让价款；</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（二）受让人在本合同约定的开工建设日期超过一年但未满二年，并在届满二年前不少于</w:t>
      </w:r>
      <w:r>
        <w:rPr>
          <w:rFonts w:ascii="Times New Roman" w:hAnsi="Times New Roman" w:eastAsia="方正仿宋_GBK" w:cs="Times New Roman"/>
          <w:sz w:val="32"/>
          <w:highlight w:val="none"/>
        </w:rPr>
        <w:t>60日向出让人提出申请的，出让人应在扣除本合同约定的定金，并按照规定征收土地闲置费后，将剩余的已付国有建设用地使用权出让价款退还受让人。</w:t>
      </w:r>
    </w:p>
    <w:p>
      <w:pPr>
        <w:pStyle w:val="7"/>
        <w:spacing w:line="600" w:lineRule="exact"/>
        <w:ind w:firstLine="645"/>
        <w:rPr>
          <w:rFonts w:ascii="Times New Roman" w:hAnsi="Times New Roman" w:eastAsia="方正仿宋_GBK" w:cs="Times New Roman"/>
          <w:sz w:val="32"/>
          <w:highlight w:val="none"/>
        </w:rPr>
      </w:pPr>
      <w:r>
        <w:rPr>
          <w:rFonts w:ascii="方正楷体_GBK" w:hAnsi="方正仿宋_GBK" w:eastAsia="方正楷体_GBK" w:cs="Times New Roman"/>
          <w:b/>
          <w:bCs/>
          <w:kern w:val="2"/>
          <w:sz w:val="32"/>
          <w:szCs w:val="32"/>
          <w:highlight w:val="none"/>
          <w:lang w:val="en-US" w:eastAsia="zh-CN" w:bidi="ar-SA"/>
        </w:rPr>
        <w:t>第三十</w:t>
      </w:r>
      <w:r>
        <w:rPr>
          <w:rFonts w:hint="eastAsia" w:ascii="方正楷体_GBK" w:hAnsi="方正仿宋_GBK" w:eastAsia="方正楷体_GBK" w:cs="Times New Roman"/>
          <w:b/>
          <w:bCs/>
          <w:kern w:val="2"/>
          <w:sz w:val="32"/>
          <w:szCs w:val="32"/>
          <w:highlight w:val="none"/>
          <w:lang w:val="en-US" w:eastAsia="zh-CN" w:bidi="ar-SA"/>
        </w:rPr>
        <w:t>一</w:t>
      </w:r>
      <w:r>
        <w:rPr>
          <w:rFonts w:ascii="方正楷体_GBK" w:hAnsi="方正仿宋_GBK" w:eastAsia="方正楷体_GBK" w:cs="Times New Roman"/>
          <w:b/>
          <w:bCs/>
          <w:kern w:val="2"/>
          <w:sz w:val="32"/>
          <w:szCs w:val="32"/>
          <w:highlight w:val="none"/>
          <w:lang w:val="en-US" w:eastAsia="zh-CN" w:bidi="ar-SA"/>
        </w:rPr>
        <w:t>条</w:t>
      </w:r>
      <w:r>
        <w:rPr>
          <w:rFonts w:ascii="Times New Roman" w:hAnsi="Times New Roman" w:eastAsia="方正仿宋_GBK" w:cs="Times New Roman"/>
          <w:sz w:val="32"/>
          <w:highlight w:val="none"/>
        </w:rPr>
        <w:t xml:space="preserve">  受让人造成土地闲置，闲置满一年不满两年的，应依法缴纳土地闲置费；土地闲置满两年且未开工建设的，出让人有权无偿收回国有建设用地使用权。</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第三十二条</w:t>
      </w:r>
      <w:r>
        <w:rPr>
          <w:rFonts w:ascii="Times New Roman" w:hAnsi="Times New Roman" w:eastAsia="方正仿宋_GBK" w:cs="Times New Roman"/>
          <w:sz w:val="32"/>
          <w:highlight w:val="none"/>
        </w:rPr>
        <w:t xml:space="preserve"> 受让人未能按照本合同约定日期或同意延建所另行约定日期开工建设的，每延期一日，应向出让人支付相当于国有建设用地使用权出让价款总额</w:t>
      </w:r>
      <w:r>
        <w:rPr>
          <w:rFonts w:ascii="Times New Roman" w:hAnsi="Times New Roman" w:eastAsia="方正仿宋_GBK" w:cs="Times New Roman"/>
          <w:sz w:val="32"/>
          <w:highlight w:val="none"/>
          <w:u w:val="single"/>
        </w:rPr>
        <w:t xml:space="preserve"> </w:t>
      </w:r>
      <w:r>
        <w:rPr>
          <w:rFonts w:hint="default" w:ascii="Times New Roman" w:hAnsi="Times New Roman" w:eastAsia="方正仿宋_GBK" w:cs="Times New Roman"/>
          <w:sz w:val="32"/>
          <w:highlight w:val="none"/>
          <w:u w:val="single"/>
        </w:rPr>
        <w:t>/</w:t>
      </w:r>
      <w:r>
        <w:rPr>
          <w:rFonts w:hint="eastAsia" w:ascii="Times New Roman" w:hAnsi="Times New Roman" w:eastAsia="方正仿宋_GBK" w:cs="Times New Roman"/>
          <w:sz w:val="32"/>
          <w:highlight w:val="none"/>
          <w:u w:val="single"/>
          <w:lang w:val="en-US" w:eastAsia="zh-CN"/>
        </w:rPr>
        <w:t xml:space="preserve"> </w:t>
      </w:r>
      <w:r>
        <w:rPr>
          <w:rFonts w:ascii="Times New Roman" w:hAnsi="Times New Roman" w:eastAsia="方正仿宋_GBK" w:cs="Times New Roman"/>
          <w:sz w:val="32"/>
          <w:highlight w:val="none"/>
        </w:rPr>
        <w:t xml:space="preserve"> ‰的违约金，出让人有权要求受让人继续履约。</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受让人未能按照本合同约定日期或同意延建所另行约定日期竣工的，每延期一日，应向出让人支付相当于国有建设用地使用权出让价款总额</w:t>
      </w:r>
      <w:r>
        <w:rPr>
          <w:rFonts w:ascii="Times New Roman" w:hAnsi="Times New Roman" w:eastAsia="方正仿宋_GBK" w:cs="Times New Roman"/>
          <w:sz w:val="32"/>
          <w:highlight w:val="none"/>
          <w:u w:val="single"/>
        </w:rPr>
        <w:t xml:space="preserve"> </w:t>
      </w:r>
      <w:r>
        <w:rPr>
          <w:rFonts w:hint="default" w:ascii="Times New Roman" w:hAnsi="Times New Roman" w:eastAsia="方正仿宋_GBK" w:cs="Times New Roman"/>
          <w:sz w:val="32"/>
          <w:highlight w:val="none"/>
          <w:u w:val="single"/>
        </w:rPr>
        <w:t>/</w:t>
      </w:r>
      <w:r>
        <w:rPr>
          <w:rFonts w:hint="eastAsia" w:ascii="Times New Roman" w:hAnsi="Times New Roman" w:eastAsia="方正仿宋_GBK" w:cs="Times New Roman"/>
          <w:sz w:val="32"/>
          <w:highlight w:val="none"/>
          <w:u w:val="single"/>
          <w:lang w:val="en-US" w:eastAsia="zh-CN"/>
        </w:rPr>
        <w:t xml:space="preserve"> </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‰的违约金。</w:t>
      </w:r>
    </w:p>
    <w:p>
      <w:pPr>
        <w:pStyle w:val="7"/>
        <w:spacing w:line="600" w:lineRule="exact"/>
        <w:ind w:firstLine="645"/>
        <w:rPr>
          <w:rFonts w:ascii="Times New Roman" w:hAnsi="Times New Roman" w:eastAsia="方正仿宋_GBK" w:cs="Times New Roman"/>
          <w:sz w:val="32"/>
          <w:highlight w:val="none"/>
        </w:rPr>
      </w:pPr>
      <w:r>
        <w:rPr>
          <w:rFonts w:ascii="方正楷体_GBK" w:hAnsi="方正仿宋_GBK" w:eastAsia="方正楷体_GBK" w:cs="Times New Roman"/>
          <w:b/>
          <w:bCs/>
          <w:kern w:val="2"/>
          <w:sz w:val="32"/>
          <w:szCs w:val="32"/>
          <w:highlight w:val="none"/>
          <w:lang w:val="en-US" w:eastAsia="zh-CN" w:bidi="ar-SA"/>
        </w:rPr>
        <w:t>第三十</w:t>
      </w:r>
      <w:r>
        <w:rPr>
          <w:rFonts w:hint="eastAsia" w:ascii="方正楷体_GBK" w:hAnsi="方正仿宋_GBK" w:eastAsia="方正楷体_GBK" w:cs="Times New Roman"/>
          <w:b/>
          <w:bCs/>
          <w:kern w:val="2"/>
          <w:sz w:val="32"/>
          <w:szCs w:val="32"/>
          <w:highlight w:val="none"/>
          <w:lang w:val="en-US" w:eastAsia="zh-CN" w:bidi="ar-SA"/>
        </w:rPr>
        <w:t>三</w:t>
      </w:r>
      <w:r>
        <w:rPr>
          <w:rFonts w:ascii="方正楷体_GBK" w:hAnsi="方正仿宋_GBK" w:eastAsia="方正楷体_GBK" w:cs="Times New Roman"/>
          <w:b/>
          <w:bCs/>
          <w:kern w:val="2"/>
          <w:sz w:val="32"/>
          <w:szCs w:val="32"/>
          <w:highlight w:val="none"/>
          <w:lang w:val="en-US" w:eastAsia="zh-CN" w:bidi="ar-SA"/>
        </w:rPr>
        <w:t>条</w:t>
      </w:r>
      <w:r>
        <w:rPr>
          <w:rFonts w:ascii="Times New Roman" w:hAnsi="Times New Roman" w:eastAsia="方正仿宋_GBK" w:cs="Times New Roman"/>
          <w:sz w:val="32"/>
          <w:highlight w:val="none"/>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第三十四条</w:t>
      </w:r>
      <w:r>
        <w:rPr>
          <w:rFonts w:ascii="Times New Roman" w:hAnsi="Times New Roman" w:eastAsia="方正仿宋_GBK" w:cs="Times New Roman"/>
          <w:sz w:val="32"/>
          <w:highlight w:val="none"/>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第三十五条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lang w:val="en-US" w:eastAsia="zh-CN"/>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Times New Roman" w:hAnsi="Times New Roman" w:eastAsia="方正仿宋_GBK" w:cs="Times New Roman"/>
          <w:sz w:val="32"/>
          <w:highlight w:val="none"/>
          <w:u w:val="single"/>
          <w:lang w:val="en-US" w:eastAsia="zh-CN"/>
        </w:rPr>
        <w:t xml:space="preserve">  1 </w:t>
      </w:r>
      <w:r>
        <w:rPr>
          <w:rFonts w:hint="eastAsia" w:ascii="Times New Roman" w:hAnsi="Times New Roman" w:eastAsia="方正仿宋_GBK" w:cs="Times New Roman"/>
          <w:sz w:val="32"/>
          <w:highlight w:val="none"/>
          <w:lang w:val="en-US" w:eastAsia="zh-CN"/>
        </w:rPr>
        <w:t xml:space="preserve"> ‰的违约金，并自行拆除相应的绿化和建筑设施。</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第三十六条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lang w:val="en-US" w:eastAsia="zh-CN"/>
        </w:rPr>
        <w:t xml:space="preserve"> </w:t>
      </w:r>
      <w:r>
        <w:rPr>
          <w:rFonts w:ascii="Times New Roman" w:hAnsi="Times New Roman" w:eastAsia="方正仿宋_GBK" w:cs="Times New Roman"/>
          <w:sz w:val="32"/>
          <w:highlight w:val="none"/>
        </w:rPr>
        <w:t>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受让人按照《国有建设用地使用权出让合同》约定期限缴清国有建设用地使用权出让价款（含延迟缴纳国有建设用地使用权出让价款违约金及分期付款利息）并提出交地申请的，出让人接到交地申请后</w:t>
      </w:r>
      <w:r>
        <w:rPr>
          <w:rFonts w:ascii="Times New Roman" w:hAnsi="Times New Roman" w:eastAsia="方正仿宋_GBK" w:cs="Times New Roman"/>
          <w:sz w:val="32"/>
          <w:highlight w:val="none"/>
        </w:rPr>
        <w:t>10个工作日并达到约定交地时间因出让人原因未交付土地的，每延期一日，出让人应当按国有建设用地使用权出让价款（不含延迟缴纳国有建设用地使用权出让价款违约金及分期付款利息）的1‰向受让人给付违约金，土地使用年期自实际交付土地之日起算，开竣工时间按实际交付土地之日起顺延。出让人延期交付土地超过60日，经受让人催交后仍不能交付土地的，受让人有</w:t>
      </w:r>
      <w:r>
        <w:rPr>
          <w:rFonts w:hint="eastAsia" w:ascii="Times New Roman" w:hAnsi="Times New Roman" w:eastAsia="方正仿宋_GBK" w:cs="Times New Roman"/>
          <w:sz w:val="32"/>
          <w:highlight w:val="none"/>
        </w:rPr>
        <w:t>权解除合同，出让人应当双倍返还定金，并退还已经支付国有建设用地使用权出让价款的其余部分，受让人并可请求出让人赔偿损失。</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第三十七条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lang w:val="en-US" w:eastAsia="zh-CN"/>
        </w:rPr>
        <w:t xml:space="preserve"> </w:t>
      </w:r>
      <w:r>
        <w:rPr>
          <w:rFonts w:ascii="Times New Roman" w:hAnsi="Times New Roman" w:eastAsia="方正仿宋_GBK" w:cs="Times New Roman"/>
          <w:sz w:val="32"/>
          <w:highlight w:val="none"/>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第八章 适用法律及争议解决</w:t>
      </w:r>
    </w:p>
    <w:p>
      <w:pPr>
        <w:pStyle w:val="7"/>
        <w:spacing w:line="600" w:lineRule="exact"/>
        <w:jc w:val="center"/>
        <w:rPr>
          <w:rFonts w:ascii="Times New Roman" w:hAnsi="Times New Roman" w:eastAsia="方正仿宋_GBK" w:cs="Times New Roman"/>
          <w:sz w:val="32"/>
          <w:highlight w:val="none"/>
        </w:rPr>
      </w:pPr>
    </w:p>
    <w:p>
      <w:pPr>
        <w:pStyle w:val="13"/>
        <w:spacing w:before="0" w:beforeAutospacing="0" w:after="0" w:afterAutospacing="0"/>
        <w:ind w:firstLine="32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 xml:space="preserve">  第三十</w:t>
      </w:r>
      <w:r>
        <w:rPr>
          <w:rFonts w:hint="eastAsia" w:ascii="方正楷体_GBK" w:hAnsi="方正仿宋_GBK" w:eastAsia="方正楷体_GBK" w:cs="Times New Roman"/>
          <w:b/>
          <w:bCs/>
          <w:kern w:val="2"/>
          <w:sz w:val="32"/>
          <w:szCs w:val="32"/>
          <w:highlight w:val="none"/>
          <w:lang w:val="en-US" w:eastAsia="zh-CN"/>
        </w:rPr>
        <w:t>八</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本合同订立、效力、解释、履行及争议的解决，适用中华人民共和国法律。</w:t>
      </w:r>
    </w:p>
    <w:p>
      <w:pPr>
        <w:pStyle w:val="13"/>
        <w:spacing w:before="0" w:beforeAutospacing="0" w:after="0" w:afterAutospacing="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Times New Roman"/>
          <w:b/>
          <w:bCs/>
          <w:kern w:val="2"/>
          <w:sz w:val="32"/>
          <w:szCs w:val="32"/>
          <w:highlight w:val="none"/>
        </w:rPr>
        <w:t>第三十</w:t>
      </w:r>
      <w:r>
        <w:rPr>
          <w:rFonts w:hint="eastAsia" w:ascii="方正楷体_GBK" w:hAnsi="方正仿宋_GBK" w:eastAsia="方正楷体_GBK" w:cs="Times New Roman"/>
          <w:b/>
          <w:bCs/>
          <w:kern w:val="2"/>
          <w:sz w:val="32"/>
          <w:szCs w:val="32"/>
          <w:highlight w:val="none"/>
          <w:lang w:val="en-US" w:eastAsia="zh-CN"/>
        </w:rPr>
        <w:t>九</w:t>
      </w:r>
      <w:r>
        <w:rPr>
          <w:rFonts w:ascii="方正楷体_GBK" w:hAnsi="方正仿宋_GBK" w:eastAsia="方正楷体_GBK" w:cs="Times New Roman"/>
          <w:b/>
          <w:bCs/>
          <w:kern w:val="2"/>
          <w:sz w:val="32"/>
          <w:szCs w:val="32"/>
          <w:highlight w:val="none"/>
        </w:rPr>
        <w:t xml:space="preserve">条 </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因履行本合同发生争议，由争议双方协商解决，协商不成的，按本条第</w:t>
      </w:r>
      <w:r>
        <w:rPr>
          <w:rFonts w:hint="eastAsia" w:ascii="方正楷体简体" w:hAnsi="方正楷体简体" w:eastAsia="方正楷体简体" w:cs="方正楷体简体"/>
          <w:b/>
          <w:bCs/>
          <w:kern w:val="2"/>
          <w:sz w:val="32"/>
          <w:szCs w:val="32"/>
          <w:highlight w:val="none"/>
          <w:u w:val="single"/>
        </w:rPr>
        <w:t>（二）</w:t>
      </w:r>
      <w:r>
        <w:rPr>
          <w:rFonts w:ascii="Times New Roman" w:hAnsi="方正仿宋_GBK" w:eastAsia="方正仿宋_GBK" w:cs="Times New Roman"/>
          <w:kern w:val="2"/>
          <w:sz w:val="32"/>
          <w:szCs w:val="32"/>
          <w:highlight w:val="none"/>
        </w:rPr>
        <w:t>项约定的方式解决：</w:t>
      </w:r>
    </w:p>
    <w:p>
      <w:pPr>
        <w:pStyle w:val="13"/>
        <w:spacing w:before="0" w:beforeAutospacing="0" w:after="0" w:afterAutospacing="0"/>
        <w:ind w:firstLine="32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（一）提交</w:t>
      </w:r>
      <w:r>
        <w:rPr>
          <w:rFonts w:ascii="Times New Roman" w:hAnsi="Times New Roman" w:eastAsia="方正仿宋_GBK" w:cs="Times New Roman"/>
          <w:kern w:val="2"/>
          <w:sz w:val="32"/>
          <w:szCs w:val="32"/>
          <w:highlight w:val="none"/>
          <w:u w:val="single"/>
        </w:rPr>
        <w:t xml:space="preserve">   /   </w:t>
      </w:r>
      <w:r>
        <w:rPr>
          <w:rFonts w:ascii="Times New Roman" w:hAnsi="方正仿宋_GBK" w:eastAsia="方正仿宋_GBK" w:cs="Times New Roman"/>
          <w:kern w:val="2"/>
          <w:sz w:val="32"/>
          <w:szCs w:val="32"/>
          <w:highlight w:val="none"/>
        </w:rPr>
        <w:t>仲裁委员会仲裁；</w:t>
      </w:r>
    </w:p>
    <w:p>
      <w:pPr>
        <w:pStyle w:val="7"/>
        <w:spacing w:line="600" w:lineRule="exact"/>
        <w:ind w:firstLine="640" w:firstLineChars="200"/>
        <w:rPr>
          <w:rFonts w:ascii="Times New Roman" w:hAnsi="Times New Roman" w:eastAsia="方正仿宋_GBK" w:cs="Times New Roman"/>
          <w:sz w:val="32"/>
          <w:highlight w:val="none"/>
        </w:rPr>
      </w:pPr>
      <w:r>
        <w:rPr>
          <w:rFonts w:ascii="Times New Roman" w:hAnsi="方正仿宋_GBK" w:eastAsia="方正仿宋_GBK" w:cs="Times New Roman"/>
          <w:sz w:val="32"/>
          <w:highlight w:val="none"/>
        </w:rPr>
        <w:t>（二）依法向人民法院起诉。</w:t>
      </w:r>
    </w:p>
    <w:p>
      <w:pPr>
        <w:pStyle w:val="13"/>
        <w:spacing w:before="0" w:beforeAutospacing="0" w:after="0" w:afterAutospacing="0" w:line="600" w:lineRule="exact"/>
        <w:jc w:val="both"/>
        <w:rPr>
          <w:rFonts w:ascii="Times New Roman" w:hAnsi="Times New Roman" w:eastAsia="方正仿宋_GBK" w:cs="Times New Roman"/>
          <w:sz w:val="32"/>
          <w:highlight w:val="none"/>
        </w:rPr>
      </w:pPr>
      <w:r>
        <w:rPr>
          <w:rFonts w:ascii="Times New Roman" w:hAnsi="Times New Roman" w:eastAsia="方正仿宋_GBK" w:cs="Times New Roman"/>
          <w:kern w:val="2"/>
          <w:sz w:val="32"/>
          <w:szCs w:val="32"/>
          <w:highlight w:val="none"/>
        </w:rPr>
        <w:t xml:space="preserve">   </w:t>
      </w:r>
    </w:p>
    <w:p>
      <w:pPr>
        <w:pStyle w:val="7"/>
        <w:spacing w:line="60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第九章 附 则</w:t>
      </w:r>
    </w:p>
    <w:p>
      <w:pPr>
        <w:pStyle w:val="7"/>
        <w:spacing w:line="600" w:lineRule="exact"/>
        <w:jc w:val="center"/>
        <w:rPr>
          <w:rFonts w:ascii="Times New Roman" w:hAnsi="Times New Roman" w:eastAsia="方正仿宋_GBK" w:cs="Times New Roman"/>
          <w:sz w:val="32"/>
          <w:highlight w:val="none"/>
        </w:rPr>
      </w:pPr>
    </w:p>
    <w:p>
      <w:pPr>
        <w:pStyle w:val="13"/>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w:t>
      </w:r>
      <w:r>
        <w:rPr>
          <w:rFonts w:hint="eastAsia" w:ascii="方正楷体_GBK" w:hAnsi="方正仿宋_GBK" w:eastAsia="方正楷体_GBK" w:cs="Times New Roman"/>
          <w:b/>
          <w:bCs/>
          <w:kern w:val="2"/>
          <w:sz w:val="32"/>
          <w:szCs w:val="32"/>
          <w:highlight w:val="none"/>
          <w:lang w:val="en-US" w:eastAsia="zh-CN"/>
        </w:rPr>
        <w:t>四十</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本合同项下宗地出让方案业经</w:t>
      </w:r>
      <w:r>
        <w:rPr>
          <w:rFonts w:ascii="Times New Roman" w:hAnsi="方正仿宋_GBK" w:eastAsia="方正仿宋_GBK" w:cs="Times New Roman"/>
          <w:kern w:val="2"/>
          <w:sz w:val="32"/>
          <w:szCs w:val="32"/>
          <w:highlight w:val="none"/>
          <w:u w:val="single"/>
        </w:rPr>
        <w:t>资阳市</w:t>
      </w:r>
      <w:r>
        <w:rPr>
          <w:rFonts w:ascii="Times New Roman" w:hAnsi="方正仿宋_GBK" w:eastAsia="方正仿宋_GBK" w:cs="Times New Roman"/>
          <w:kern w:val="2"/>
          <w:sz w:val="32"/>
          <w:szCs w:val="32"/>
          <w:highlight w:val="none"/>
        </w:rPr>
        <w:t>人民政府批准，本合同自双方签订之日起生效。</w:t>
      </w:r>
    </w:p>
    <w:p>
      <w:pPr>
        <w:pStyle w:val="13"/>
        <w:spacing w:before="0" w:beforeAutospacing="0" w:after="0" w:afterAutospacing="0" w:line="600" w:lineRule="exact"/>
        <w:ind w:firstLine="643" w:firstLineChars="200"/>
        <w:jc w:val="both"/>
        <w:rPr>
          <w:rFonts w:ascii="Times New Roman" w:hAnsi="Times New Roman" w:eastAsia="方正仿宋_GBK" w:cs="Times New Roman"/>
          <w:b/>
          <w:bCs/>
          <w:kern w:val="2"/>
          <w:sz w:val="32"/>
          <w:szCs w:val="32"/>
          <w:highlight w:val="none"/>
        </w:rPr>
      </w:pPr>
      <w:r>
        <w:rPr>
          <w:rFonts w:ascii="方正楷体_GBK" w:hAnsi="方正仿宋_GBK" w:eastAsia="方正楷体_GBK" w:cs="Times New Roman"/>
          <w:b/>
          <w:bCs/>
          <w:kern w:val="2"/>
          <w:sz w:val="32"/>
          <w:szCs w:val="32"/>
          <w:highlight w:val="none"/>
        </w:rPr>
        <w:t>第四十一条</w:t>
      </w:r>
      <w:r>
        <w:rPr>
          <w:rFonts w:ascii="Times New Roman" w:hAnsi="Times New Roman" w:eastAsia="方正仿宋_GBK" w:cs="Times New Roman"/>
          <w:b/>
          <w:bCs/>
          <w:kern w:val="2"/>
          <w:sz w:val="32"/>
          <w:szCs w:val="32"/>
          <w:highlight w:val="none"/>
        </w:rPr>
        <w:t xml:space="preserve">  </w:t>
      </w:r>
      <w:r>
        <w:rPr>
          <w:rFonts w:ascii="Times New Roman" w:hAnsi="方正仿宋_GBK" w:eastAsia="方正仿宋_GBK" w:cs="Times New Roman"/>
          <w:kern w:val="2"/>
          <w:sz w:val="32"/>
          <w:szCs w:val="32"/>
          <w:highlight w:val="none"/>
        </w:rPr>
        <w:t>本</w:t>
      </w:r>
      <w:r>
        <w:rPr>
          <w:rFonts w:ascii="Times New Roman" w:hAnsi="方正仿宋_GBK" w:eastAsia="方正仿宋_GBK" w:cs="Times New Roman"/>
          <w:sz w:val="32"/>
          <w:szCs w:val="32"/>
          <w:highlight w:val="none"/>
        </w:rPr>
        <w:t>合同双方当事人均保证本合同中所填写的姓名、</w:t>
      </w:r>
      <w:r>
        <w:rPr>
          <w:rFonts w:ascii="Times New Roman" w:hAnsi="方正仿宋_GBK" w:eastAsia="方正仿宋_GBK" w:cs="Times New Roman"/>
          <w:kern w:val="2"/>
          <w:sz w:val="32"/>
          <w:szCs w:val="32"/>
          <w:highlight w:val="none"/>
        </w:rPr>
        <w:t>通讯地址、电话、传真、开户银行、</w:t>
      </w:r>
      <w:r>
        <w:rPr>
          <w:rFonts w:ascii="Times New Roman" w:hAnsi="方正仿宋_GBK" w:eastAsia="方正仿宋_GBK" w:cs="Times New Roman"/>
          <w:sz w:val="32"/>
          <w:szCs w:val="32"/>
          <w:highlight w:val="none"/>
        </w:rPr>
        <w:t>代理人等内容的真实有效，一方的信息如有变更，应于变更之日起</w:t>
      </w:r>
      <w:r>
        <w:rPr>
          <w:rFonts w:ascii="Times New Roman" w:hAnsi="Times New Roman" w:eastAsia="方正仿宋_GBK" w:cs="Times New Roman"/>
          <w:sz w:val="32"/>
          <w:szCs w:val="32"/>
          <w:highlight w:val="none"/>
        </w:rPr>
        <w:t>15</w:t>
      </w:r>
      <w:r>
        <w:rPr>
          <w:rFonts w:ascii="Times New Roman" w:hAnsi="方正仿宋_GBK" w:eastAsia="方正仿宋_GBK" w:cs="Times New Roman"/>
          <w:sz w:val="32"/>
          <w:szCs w:val="32"/>
          <w:highlight w:val="none"/>
        </w:rPr>
        <w:t>日内以书面形式告知对方，否则由此引起的无法及时告知的责任由信息变更方承担。</w:t>
      </w:r>
    </w:p>
    <w:p>
      <w:pPr>
        <w:pStyle w:val="13"/>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第四十</w:t>
      </w:r>
      <w:r>
        <w:rPr>
          <w:rFonts w:hint="eastAsia" w:ascii="方正楷体_GBK" w:hAnsi="方正仿宋_GBK" w:eastAsia="方正楷体_GBK" w:cs="Times New Roman"/>
          <w:b/>
          <w:bCs/>
          <w:kern w:val="2"/>
          <w:sz w:val="32"/>
          <w:szCs w:val="32"/>
          <w:highlight w:val="none"/>
          <w:lang w:val="en-US" w:eastAsia="zh-CN"/>
        </w:rPr>
        <w:t>二</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本合同和附件共</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页整，以中文书写为准。</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Times New Roman"/>
          <w:b/>
          <w:bCs/>
          <w:kern w:val="2"/>
          <w:sz w:val="32"/>
          <w:szCs w:val="32"/>
          <w:highlight w:val="none"/>
        </w:rPr>
        <w:t>第</w:t>
      </w:r>
      <w:r>
        <w:rPr>
          <w:rFonts w:ascii="方正楷体_GBK" w:hAnsi="方正仿宋_GBK" w:eastAsia="方正楷体_GBK" w:cs="Times New Roman"/>
          <w:b/>
          <w:bCs/>
          <w:sz w:val="32"/>
          <w:szCs w:val="32"/>
          <w:highlight w:val="none"/>
        </w:rPr>
        <w:t>四十三</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本合同的价款、金额、面积等项应当同时以大、小写表示，大小写数额应当一致，不一致的，以大写为准。</w:t>
      </w:r>
    </w:p>
    <w:p>
      <w:pPr>
        <w:pStyle w:val="13"/>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第四十</w:t>
      </w:r>
      <w:r>
        <w:rPr>
          <w:rFonts w:hint="eastAsia" w:ascii="方正楷体_GBK" w:hAnsi="方正仿宋_GBK" w:eastAsia="方正楷体_GBK" w:cs="Times New Roman"/>
          <w:b/>
          <w:bCs/>
          <w:kern w:val="2"/>
          <w:sz w:val="32"/>
          <w:szCs w:val="32"/>
          <w:highlight w:val="none"/>
          <w:lang w:val="en-US" w:eastAsia="zh-CN"/>
        </w:rPr>
        <w:t>四</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本合同未尽事宜，可由双方约定后作为合同附件。</w:t>
      </w:r>
    </w:p>
    <w:p>
      <w:pPr>
        <w:spacing w:line="600" w:lineRule="exact"/>
        <w:ind w:firstLine="643" w:firstLineChars="200"/>
        <w:rPr>
          <w:rFonts w:ascii="Times New Roman" w:hAnsi="Times New Roman" w:eastAsia="方正仿宋_GBK" w:cs="Times New Roman"/>
          <w:bCs/>
          <w:sz w:val="32"/>
          <w:szCs w:val="32"/>
          <w:highlight w:val="none"/>
        </w:rPr>
      </w:pPr>
      <w:r>
        <w:rPr>
          <w:rFonts w:ascii="方正楷体_GBK" w:hAnsi="方正仿宋_GBK" w:eastAsia="方正楷体_GBK" w:cs="Times New Roman"/>
          <w:b/>
          <w:bCs/>
          <w:sz w:val="32"/>
          <w:szCs w:val="32"/>
          <w:highlight w:val="none"/>
        </w:rPr>
        <w:t>第四十</w:t>
      </w:r>
      <w:r>
        <w:rPr>
          <w:rFonts w:hint="eastAsia" w:ascii="方正楷体_GBK" w:hAnsi="方正仿宋_GBK" w:eastAsia="方正楷体_GBK" w:cs="Times New Roman"/>
          <w:b/>
          <w:bCs/>
          <w:sz w:val="32"/>
          <w:szCs w:val="32"/>
          <w:highlight w:val="none"/>
          <w:lang w:val="en-US" w:eastAsia="zh-CN"/>
        </w:rPr>
        <w:t>五</w:t>
      </w:r>
      <w:r>
        <w:rPr>
          <w:rFonts w:ascii="方正楷体_GBK" w:hAnsi="方正仿宋_GBK" w:eastAsia="方正楷体_GBK" w:cs="Times New Roman"/>
          <w:b/>
          <w:bCs/>
          <w:sz w:val="32"/>
          <w:szCs w:val="32"/>
          <w:highlight w:val="none"/>
        </w:rPr>
        <w:t>条</w:t>
      </w:r>
      <w:r>
        <w:rPr>
          <w:rFonts w:ascii="Times New Roman" w:hAnsi="Times New Roman" w:eastAsia="方正仿宋_GBK" w:cs="Times New Roman"/>
          <w:sz w:val="32"/>
          <w:szCs w:val="32"/>
          <w:highlight w:val="none"/>
        </w:rPr>
        <w:t xml:space="preserve">  </w:t>
      </w:r>
      <w:r>
        <w:rPr>
          <w:rFonts w:ascii="Times New Roman" w:hAnsi="方正仿宋_GBK" w:eastAsia="方正仿宋_GBK" w:cs="Times New Roman"/>
          <w:sz w:val="32"/>
          <w:szCs w:val="32"/>
          <w:highlight w:val="none"/>
        </w:rPr>
        <w:t>本合同一式</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份，出让人</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份，受让人</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份，具有同等法律效力。</w:t>
      </w:r>
    </w:p>
    <w:p>
      <w:pPr>
        <w:pStyle w:val="13"/>
        <w:spacing w:before="0" w:beforeAutospacing="0" w:after="0" w:afterAutospacing="0" w:line="600" w:lineRule="exact"/>
        <w:jc w:val="center"/>
        <w:rPr>
          <w:rFonts w:ascii="方正小标宋_GBK" w:hAnsi="方正黑体简体" w:eastAsia="方正小标宋_GBK" w:cs="方正黑体简体"/>
          <w:kern w:val="2"/>
          <w:sz w:val="44"/>
          <w:szCs w:val="44"/>
          <w:highlight w:val="none"/>
        </w:rPr>
      </w:pPr>
      <w:r>
        <w:rPr>
          <w:rFonts w:hint="eastAsia" w:ascii="方正小标宋_GBK" w:hAnsi="方正黑体简体" w:eastAsia="方正小标宋_GBK" w:cs="方正黑体简体"/>
          <w:kern w:val="2"/>
          <w:sz w:val="44"/>
          <w:szCs w:val="44"/>
          <w:highlight w:val="none"/>
        </w:rPr>
        <w:t xml:space="preserve"> 补充条款 </w:t>
      </w:r>
    </w:p>
    <w:p>
      <w:pPr>
        <w:pStyle w:val="13"/>
        <w:spacing w:before="0" w:beforeAutospacing="0" w:after="0" w:afterAutospacing="0" w:line="600" w:lineRule="exact"/>
        <w:jc w:val="center"/>
        <w:rPr>
          <w:rFonts w:ascii="方正小标宋_GBK" w:hAnsi="方正黑体简体" w:eastAsia="方正小标宋_GBK" w:cs="方正黑体简体"/>
          <w:kern w:val="2"/>
          <w:sz w:val="44"/>
          <w:szCs w:val="44"/>
          <w:highlight w:val="none"/>
        </w:rPr>
      </w:pPr>
    </w:p>
    <w:p>
      <w:pPr>
        <w:numPr>
          <w:ilvl w:val="0"/>
          <w:numId w:val="2"/>
        </w:numPr>
        <w:adjustRightInd w:val="0"/>
        <w:snapToGrid w:val="0"/>
        <w:spacing w:line="620" w:lineRule="exact"/>
        <w:ind w:firstLine="640" w:firstLineChars="200"/>
        <w:rPr>
          <w:rFonts w:ascii="Times New Roman" w:hAnsi="Times New Roman" w:eastAsia="方正仿宋_GBK"/>
          <w:color w:val="auto"/>
          <w:sz w:val="32"/>
          <w:szCs w:val="32"/>
          <w:highlight w:val="none"/>
        </w:rPr>
      </w:pPr>
      <w:r>
        <w:rPr>
          <w:rFonts w:ascii="Times New Roman" w:hAnsi="Times New Roman" w:eastAsia="方正仿宋_GBK" w:cs="Times New Roman"/>
          <w:bCs/>
          <w:sz w:val="32"/>
          <w:szCs w:val="32"/>
          <w:highlight w:val="none"/>
        </w:rPr>
        <w:t>该地块按土地现状</w:t>
      </w:r>
      <w:r>
        <w:rPr>
          <w:rFonts w:hint="eastAsia" w:ascii="Times New Roman" w:hAnsi="Times New Roman" w:eastAsia="方正仿宋_GBK" w:cs="Times New Roman"/>
          <w:bCs/>
          <w:sz w:val="32"/>
          <w:szCs w:val="32"/>
          <w:highlight w:val="none"/>
          <w:lang w:eastAsia="zh-CN"/>
        </w:rPr>
        <w:t>“净地”</w:t>
      </w:r>
      <w:r>
        <w:rPr>
          <w:rFonts w:ascii="Times New Roman" w:hAnsi="Times New Roman" w:eastAsia="方正仿宋_GBK" w:cs="Times New Roman"/>
          <w:bCs/>
          <w:sz w:val="32"/>
          <w:szCs w:val="32"/>
          <w:highlight w:val="none"/>
        </w:rPr>
        <w:t>挂牌出让</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rPr>
        <w:t>受让人在入场施工及开发建设过程中对现状</w:t>
      </w:r>
      <w:r>
        <w:rPr>
          <w:rFonts w:hint="eastAsia" w:ascii="Times New Roman" w:hAnsi="Times New Roman" w:eastAsia="方正仿宋_GBK"/>
          <w:color w:val="auto"/>
          <w:sz w:val="32"/>
          <w:szCs w:val="32"/>
          <w:highlight w:val="none"/>
          <w:lang w:eastAsia="zh-CN"/>
        </w:rPr>
        <w:t>“净地”</w:t>
      </w:r>
      <w:r>
        <w:rPr>
          <w:rFonts w:hint="eastAsia" w:ascii="Times New Roman" w:hAnsi="Times New Roman" w:eastAsia="方正仿宋_GBK"/>
          <w:color w:val="auto"/>
          <w:sz w:val="32"/>
          <w:szCs w:val="32"/>
          <w:highlight w:val="none"/>
        </w:rPr>
        <w:t>产生异议的，一切责任由受让人承担，出让人不承担任何责任。</w:t>
      </w:r>
      <w:r>
        <w:rPr>
          <w:rFonts w:ascii="Times New Roman" w:hAnsi="Times New Roman" w:eastAsia="方正仿宋_GBK"/>
          <w:color w:val="auto"/>
          <w:sz w:val="32"/>
          <w:szCs w:val="32"/>
          <w:highlight w:val="none"/>
        </w:rPr>
        <w:t>该地块如有地上杆管线及其它地上建（构）筑物由竞得人予以保护或搬迁，并自行承担开发建设过程中因宗地地上状况而额外增加的成本及费用，且不得以此作为延期开竣工的理由。</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方正仿宋_GBK" w:eastAsia="方正仿宋_GBK" w:cs="Times New Roman"/>
          <w:bCs/>
          <w:color w:val="auto"/>
          <w:sz w:val="32"/>
          <w:szCs w:val="32"/>
          <w:highlight w:val="none"/>
          <w:lang w:val="en-US" w:eastAsia="zh-CN"/>
        </w:rPr>
        <w:t>二、</w:t>
      </w:r>
      <w:r>
        <w:rPr>
          <w:rFonts w:ascii="Times New Roman" w:hAnsi="方正仿宋_GBK" w:eastAsia="方正仿宋_GBK" w:cs="Times New Roman"/>
          <w:bCs/>
          <w:sz w:val="32"/>
          <w:szCs w:val="32"/>
          <w:highlight w:val="none"/>
        </w:rPr>
        <w:t>该地块地下状况（包括但不限于地下管线、埋藏物、地下文物等）不详，受让人需在设计时按国家现行相关规范要求予以保护或搬迁，并自行承担开发建设过程中因宗地地下状况而额外增加的成本及费用。该地块场地平整及费用由受让人自行负责。</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三、</w:t>
      </w:r>
      <w:r>
        <w:rPr>
          <w:rFonts w:ascii="Times New Roman" w:hAnsi="Times New Roman" w:eastAsia="方正仿宋_GBK" w:cs="Times New Roman"/>
          <w:bCs/>
          <w:sz w:val="32"/>
          <w:szCs w:val="32"/>
          <w:highlight w:val="none"/>
        </w:rPr>
        <w:t>该地块国有建设用地使用权出让价款只包含地表建设用地使用权出让价款，如涉及地下空间建设用地使用权，在确立地下空间使用权时，受让人需按相关政策规定缴纳地下空间使用权出让价款。</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四、</w:t>
      </w:r>
      <w:r>
        <w:rPr>
          <w:rFonts w:ascii="Times New Roman" w:hAnsi="Times New Roman" w:eastAsia="方正仿宋_GBK" w:cs="Times New Roman"/>
          <w:bCs/>
          <w:sz w:val="32"/>
          <w:szCs w:val="32"/>
          <w:highlight w:val="none"/>
        </w:rPr>
        <w:t>该地块出让后，受让人在开发建设时若对地块范围外的土壤或山体造成破坏的，须负责对破坏的土壤或山体进行治理和恢复。</w:t>
      </w:r>
    </w:p>
    <w:p>
      <w:pPr>
        <w:autoSpaceDE w:val="0"/>
        <w:spacing w:line="600" w:lineRule="exact"/>
        <w:ind w:firstLine="640" w:firstLineChars="200"/>
        <w:rPr>
          <w:rFonts w:ascii="Times New Roman" w:hAnsi="Times New Roman" w:eastAsia="方正仿宋_GBK" w:cs="Times New Roman"/>
          <w:kern w:val="0"/>
          <w:sz w:val="32"/>
          <w:szCs w:val="32"/>
          <w:highlight w:val="none"/>
        </w:rPr>
      </w:pPr>
      <w:r>
        <w:rPr>
          <w:rFonts w:hint="eastAsia" w:ascii="Times New Roman" w:hAnsi="Times New Roman" w:eastAsia="方正仿宋_GBK" w:cs="Times New Roman"/>
          <w:bCs/>
          <w:sz w:val="32"/>
          <w:szCs w:val="32"/>
          <w:highlight w:val="none"/>
          <w:lang w:val="en-US" w:eastAsia="zh-CN"/>
        </w:rPr>
        <w:t>五、</w:t>
      </w:r>
      <w:r>
        <w:rPr>
          <w:rFonts w:ascii="Times New Roman" w:hAnsi="Times New Roman" w:eastAsia="方正仿宋_GBK" w:cs="Times New Roman"/>
          <w:kern w:val="0"/>
          <w:sz w:val="32"/>
          <w:szCs w:val="32"/>
          <w:highlight w:val="none"/>
        </w:rPr>
        <w:t>受让人须自行出资开展成交地块地质灾害危险性评估工作，自行到发改、环保、水利、住建等部门办理立项（备案）、环评、水保、建设等相关具体手续。</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kern w:val="0"/>
          <w:sz w:val="32"/>
          <w:szCs w:val="32"/>
          <w:highlight w:val="none"/>
          <w:lang w:val="en-US" w:eastAsia="zh-CN"/>
        </w:rPr>
        <w:t>六、</w:t>
      </w:r>
      <w:r>
        <w:rPr>
          <w:rFonts w:ascii="Times New Roman" w:hAnsi="Times New Roman" w:eastAsia="方正仿宋_GBK" w:cs="Times New Roman"/>
          <w:bCs/>
          <w:sz w:val="32"/>
          <w:szCs w:val="32"/>
          <w:highlight w:val="none"/>
        </w:rPr>
        <w:t>该地块出让涉及的出让契税等相关税费，由受让人另行缴纳并到税务机关办理纳税手续。</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七、</w:t>
      </w:r>
      <w:r>
        <w:rPr>
          <w:rFonts w:ascii="Times New Roman" w:hAnsi="Times New Roman" w:eastAsia="方正仿宋_GBK" w:cs="Times New Roman"/>
          <w:bCs/>
          <w:sz w:val="32"/>
          <w:szCs w:val="32"/>
          <w:highlight w:val="none"/>
        </w:rPr>
        <w:t>国有建设用地使用权出让合同（示范文本）部分条款释义（详见附件</w:t>
      </w:r>
      <w:r>
        <w:rPr>
          <w:rFonts w:hint="eastAsia" w:ascii="Times New Roman" w:hAnsi="Times New Roman" w:eastAsia="方正仿宋_GBK" w:cs="Times New Roman"/>
          <w:bCs/>
          <w:sz w:val="32"/>
          <w:szCs w:val="32"/>
          <w:highlight w:val="none"/>
          <w:lang w:val="en-US" w:eastAsia="zh-CN"/>
        </w:rPr>
        <w:t>4</w:t>
      </w:r>
      <w:r>
        <w:rPr>
          <w:rFonts w:ascii="Times New Roman" w:hAnsi="Times New Roman" w:eastAsia="方正仿宋_GBK" w:cs="Times New Roman"/>
          <w:bCs/>
          <w:sz w:val="32"/>
          <w:szCs w:val="32"/>
          <w:highlight w:val="none"/>
        </w:rPr>
        <w:t>）</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八、</w:t>
      </w:r>
      <w:r>
        <w:rPr>
          <w:rFonts w:ascii="Times New Roman" w:hAnsi="Times New Roman" w:eastAsia="方正仿宋_GBK" w:cs="Times New Roman"/>
          <w:bCs/>
          <w:sz w:val="32"/>
          <w:szCs w:val="32"/>
          <w:highlight w:val="none"/>
        </w:rPr>
        <w:t>受让人须设立《建设项目用地信息公示牌》（详见附件</w:t>
      </w:r>
      <w:r>
        <w:rPr>
          <w:rFonts w:hint="eastAsia" w:ascii="Times New Roman" w:hAnsi="Times New Roman" w:eastAsia="方正仿宋_GBK" w:cs="Times New Roman"/>
          <w:bCs/>
          <w:sz w:val="32"/>
          <w:szCs w:val="32"/>
          <w:highlight w:val="none"/>
          <w:lang w:val="en-US" w:eastAsia="zh-CN"/>
        </w:rPr>
        <w:t>5</w:t>
      </w:r>
      <w:r>
        <w:rPr>
          <w:rFonts w:ascii="Times New Roman" w:hAnsi="Times New Roman" w:eastAsia="方正仿宋_GBK" w:cs="Times New Roman"/>
          <w:bCs/>
          <w:sz w:val="32"/>
          <w:szCs w:val="32"/>
          <w:highlight w:val="none"/>
        </w:rPr>
        <w:t>）方可申请交地。</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九、</w:t>
      </w:r>
      <w:r>
        <w:rPr>
          <w:rFonts w:ascii="Times New Roman" w:hAnsi="Times New Roman" w:eastAsia="方正仿宋_GBK" w:cs="Times New Roman"/>
          <w:bCs/>
          <w:sz w:val="32"/>
          <w:szCs w:val="32"/>
          <w:highlight w:val="none"/>
        </w:rPr>
        <w:t>受让人应在开、竣工30日前向资阳市自然资源和规划局（由建设用地监督管理科负责受理）提交《建设项目动工申报书》（详见附件</w:t>
      </w:r>
      <w:r>
        <w:rPr>
          <w:rFonts w:hint="eastAsia" w:ascii="Times New Roman" w:hAnsi="Times New Roman" w:eastAsia="方正仿宋_GBK" w:cs="Times New Roman"/>
          <w:bCs/>
          <w:sz w:val="32"/>
          <w:szCs w:val="32"/>
          <w:highlight w:val="none"/>
          <w:lang w:val="en-US" w:eastAsia="zh-CN"/>
        </w:rPr>
        <w:t>6</w:t>
      </w:r>
      <w:r>
        <w:rPr>
          <w:rFonts w:ascii="Times New Roman" w:hAnsi="Times New Roman" w:eastAsia="方正仿宋_GBK" w:cs="Times New Roman"/>
          <w:bCs/>
          <w:sz w:val="32"/>
          <w:szCs w:val="32"/>
          <w:highlight w:val="none"/>
        </w:rPr>
        <w:t>）和《建设项目竣工申报书》（详见附件</w:t>
      </w:r>
      <w:r>
        <w:rPr>
          <w:rFonts w:hint="eastAsia" w:ascii="Times New Roman" w:hAnsi="Times New Roman" w:eastAsia="方正仿宋_GBK" w:cs="Times New Roman"/>
          <w:bCs/>
          <w:sz w:val="32"/>
          <w:szCs w:val="32"/>
          <w:highlight w:val="none"/>
          <w:lang w:val="en-US" w:eastAsia="zh-CN"/>
        </w:rPr>
        <w:t>7</w:t>
      </w:r>
      <w:r>
        <w:rPr>
          <w:rFonts w:ascii="Times New Roman" w:hAnsi="Times New Roman" w:eastAsia="方正仿宋_GBK" w:cs="Times New Roman"/>
          <w:bCs/>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Times New Roman" w:hAnsi="Times New Roman" w:eastAsia="方正仿宋_GBK" w:cs="Times New Roman"/>
          <w:bCs/>
          <w:kern w:val="2"/>
          <w:sz w:val="32"/>
          <w:szCs w:val="32"/>
          <w:highlight w:val="none"/>
          <w:lang w:val="en-US" w:eastAsia="zh-CN"/>
        </w:rPr>
        <w:t>十、</w:t>
      </w:r>
      <w:r>
        <w:rPr>
          <w:rFonts w:ascii="Times New Roman" w:hAnsi="Times New Roman" w:eastAsia="方正仿宋_GBK" w:cs="Times New Roman"/>
          <w:bCs/>
          <w:kern w:val="2"/>
          <w:sz w:val="32"/>
          <w:szCs w:val="32"/>
          <w:highlight w:val="none"/>
        </w:rPr>
        <w:t>合同价款缴费方式：缴费人可通过四川省电子税务局或到资阳市雁江区政务服务中心税务窗口缴纳。</w:t>
      </w:r>
      <w:r>
        <w:rPr>
          <w:rFonts w:ascii="Times New Roman" w:hAnsi="Times New Roman" w:eastAsia="方正仿宋_GBK" w:cs="Times New Roman"/>
          <w:kern w:val="2"/>
          <w:sz w:val="32"/>
          <w:szCs w:val="32"/>
          <w:highlight w:val="none"/>
        </w:rPr>
        <w:t xml:space="preserve">  </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出让人（章）：</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受让人（章）：</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法定代表人（委托代理人）</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法定代表人</w:t>
      </w:r>
      <w:r>
        <w:rPr>
          <w:rFonts w:hint="eastAsia" w:ascii="Times New Roman" w:hAnsi="方正仿宋_GBK" w:eastAsia="方正仿宋_GBK" w:cs="Times New Roman"/>
          <w:kern w:val="2"/>
          <w:sz w:val="32"/>
          <w:szCs w:val="32"/>
          <w:highlight w:val="none"/>
          <w:lang w:eastAsia="zh-CN"/>
        </w:rPr>
        <w:t>（</w:t>
      </w:r>
      <w:r>
        <w:rPr>
          <w:rFonts w:ascii="Times New Roman" w:hAnsi="方正仿宋_GBK" w:eastAsia="方正仿宋_GBK" w:cs="Times New Roman"/>
          <w:kern w:val="2"/>
          <w:sz w:val="32"/>
          <w:szCs w:val="32"/>
          <w:highlight w:val="none"/>
        </w:rPr>
        <w:t>委托代理人</w:t>
      </w:r>
      <w:r>
        <w:rPr>
          <w:rFonts w:hint="eastAsia" w:ascii="Times New Roman" w:hAnsi="方正仿宋_GBK" w:eastAsia="方正仿宋_GBK" w:cs="Times New Roman"/>
          <w:kern w:val="2"/>
          <w:sz w:val="32"/>
          <w:szCs w:val="32"/>
          <w:highlight w:val="none"/>
          <w:lang w:eastAsia="zh-CN"/>
        </w:rPr>
        <w:t>）</w:t>
      </w:r>
      <w:r>
        <w:rPr>
          <w:rFonts w:ascii="Times New Roman" w:hAnsi="方正仿宋_GBK" w:eastAsia="方正仿宋_GBK" w:cs="Times New Roman"/>
          <w:kern w:val="2"/>
          <w:sz w:val="32"/>
          <w:szCs w:val="32"/>
          <w:highlight w:val="none"/>
        </w:rPr>
        <w:t>：</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（签字）：</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（签字）：</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p>
    <w:p>
      <w:pPr>
        <w:pStyle w:val="13"/>
        <w:spacing w:before="0" w:beforeAutospacing="0" w:after="0" w:afterAutospacing="0" w:line="600" w:lineRule="exact"/>
        <w:ind w:firstLine="2880" w:firstLineChars="90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二〇二二</w:t>
      </w:r>
      <w:r>
        <w:rPr>
          <w:rFonts w:ascii="Times New Roman" w:hAnsi="方正仿宋_GBK" w:eastAsia="方正仿宋_GBK" w:cs="Times New Roman"/>
          <w:kern w:val="2"/>
          <w:sz w:val="32"/>
          <w:szCs w:val="32"/>
          <w:highlight w:val="none"/>
        </w:rPr>
        <w:t>年</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月</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日</w:t>
      </w:r>
    </w:p>
    <w:p>
      <w:pPr>
        <w:pStyle w:val="20"/>
        <w:ind w:firstLine="0" w:firstLineChars="0"/>
        <w:rPr>
          <w:highlight w:val="none"/>
        </w:rPr>
      </w:pPr>
    </w:p>
    <w:p>
      <w:pPr>
        <w:rPr>
          <w:rFonts w:ascii="Times New Roman" w:hAnsi="Times New Roman" w:eastAsia="方正黑体_GBK" w:cs="Times New Roman"/>
          <w:sz w:val="32"/>
          <w:szCs w:val="32"/>
          <w:highlight w:val="none"/>
        </w:rPr>
      </w:pPr>
      <w:r>
        <w:rPr>
          <w:rFonts w:ascii="Times New Roman" w:hAnsi="Times New Roman" w:eastAsia="方正仿宋_GBK" w:cs="Times New Roman"/>
          <w:sz w:val="32"/>
          <w:szCs w:val="32"/>
          <w:highlight w:val="none"/>
        </w:rPr>
        <w:br w:type="page"/>
      </w:r>
      <w:r>
        <w:rPr>
          <w:rFonts w:ascii="Times New Roman" w:hAnsi="Times New Roman" w:eastAsia="方正黑体_GBK" w:cs="Times New Roman"/>
          <w:sz w:val="32"/>
          <w:szCs w:val="32"/>
          <w:highlight w:val="none"/>
        </w:rPr>
        <w:t>附件1</w:t>
      </w:r>
    </w:p>
    <w:p>
      <w:pPr>
        <w:jc w:val="center"/>
        <w:rPr>
          <w:rFonts w:ascii="方正小标宋_GBK" w:hAnsi="Times New Roman" w:eastAsia="方正小标宋_GBK" w:cs="Times New Roman"/>
          <w:sz w:val="44"/>
          <w:szCs w:val="44"/>
          <w:highlight w:val="none"/>
        </w:rPr>
      </w:pPr>
      <w:r>
        <w:rPr>
          <w:rFonts w:hint="eastAsia" w:ascii="方正小标宋_GBK" w:hAnsi="Times New Roman" w:eastAsia="方正小标宋_GBK" w:cs="Times New Roman"/>
          <w:sz w:val="44"/>
          <w:szCs w:val="44"/>
          <w:highlight w:val="none"/>
        </w:rPr>
        <w:t>出让宗地平面界址图</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p>
    <w:p>
      <w:pPr>
        <w:jc w:val="center"/>
        <w:rPr>
          <w:rFonts w:ascii="Times New Roman" w:hAnsi="Times New Roman" w:eastAsia="方正仿宋_GBK" w:cs="Times New Roman"/>
          <w:sz w:val="32"/>
          <w:szCs w:val="32"/>
          <w:highlight w:val="none"/>
        </w:rPr>
      </w:pP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北</w:t>
      </w:r>
      <w:r>
        <w:rPr>
          <w:highlight w:val="none"/>
        </w:rPr>
        <w:fldChar w:fldCharType="begin" w:fldLock="1"/>
      </w:r>
      <w:r>
        <w:rPr>
          <w:highlight w:val="none"/>
        </w:rPr>
        <w:instrText xml:space="preserve">ref  SHAPE  \* MERGEFORMAT </w:instrText>
      </w:r>
      <w:r>
        <w:rPr>
          <w:highlight w:val="none"/>
        </w:rPr>
        <w:fldChar w:fldCharType="separate"/>
      </w:r>
      <w:r>
        <w:rPr>
          <w:rFonts w:ascii="Times New Roman" w:hAnsi="Times New Roman" w:eastAsia="方正仿宋_GBK" w:cs="Times New Roman"/>
          <w:sz w:val="32"/>
          <w:szCs w:val="32"/>
          <w:highlight w:val="none"/>
        </w:rPr>
        <w:pict>
          <v:group id="组合 3" o:spid="_x0000_s2141" o:spt="203" style="position:absolute;left:0pt;margin-left:0pt;margin-top:0pt;height:390pt;width:414pt;mso-position-horizontal-relative:char;mso-position-vertical-relative:line;z-index:251668480;mso-width-relative:page;mso-height-relative:page;" coordorigin="1800,1830" coordsize="8280,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">
            <o:lock v:ext="edit" rotation="t" aspectratio="t"/>
            <v:rect id="矩形 39" o:spid="_x0000_s2142" o:spt="1" style="position:absolute;left:1800;top:1830;height:7800;width:82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v:path/>
              <v:fill on="f" focussize="0,0"/>
              <v:stroke on="f"/>
              <v:imagedata o:title=""/>
              <o:lock v:ext="edit" aspectratio="t"/>
            </v:rect>
            <v:line id="直接连接符 40" o:spid="_x0000_s2143" o:spt="20" style="position:absolute;left:8820;top:1830;flip:y;height:780;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">
              <v:path arrowok="t"/>
              <v:fill focussize="0,0"/>
              <v:stroke dashstyle="longDash" endarrow="block"/>
              <v:imagedata o:title=""/>
              <o:lock v:ext="edit"/>
            </v:line>
            <v:shape id="文本框 41" o:spid="_x0000_s2144" o:spt="202" type="#_x0000_t202" style="position:absolute;left:1980;top:4794;height:3593;width:90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">
              <v:path/>
              <v:fill focussize="0,0"/>
              <v:stroke on="f" joinstyle="miter"/>
              <v:imagedata o:title=""/>
              <o:lock v:ext="edit"/>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直接连接符 42" o:spid="_x0000_s2145" o:spt="20" style="position:absolute;left:1980;top:4714;height:2835;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">
              <v:path arrowok="t"/>
              <v:fill focussize="0,0"/>
              <v:stroke dashstyle="longDash"/>
              <v:imagedata o:title=""/>
              <o:lock v:ext="edit"/>
            </v:line>
            <w10:anchorlock/>
          </v:group>
        </w:pict>
      </w:r>
      <w:r>
        <w:rPr>
          <w:rFonts w:ascii="Times New Roman" w:hAnsi="Times New Roman" w:eastAsia="方正仿宋_GBK" w:cs="Times New Roman"/>
          <w:sz w:val="32"/>
          <w:szCs w:val="32"/>
          <w:highlight w:val="none"/>
        </w:rPr>
        <w:drawing>
          <wp:inline distT="0" distB="0" distL="114300" distR="114300">
            <wp:extent cx="5257800" cy="49428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cstate="print"/>
                    <a:srcRect t="-99454" b="99454"/>
                    <a:stretch>
                      <a:fillRect/>
                    </a:stretch>
                  </pic:blipFill>
                  <pic:spPr>
                    <a:xfrm>
                      <a:off x="0" y="0"/>
                      <a:ext cx="5257800" cy="4942840"/>
                    </a:xfrm>
                    <a:prstGeom prst="rect">
                      <a:avLst/>
                    </a:prstGeom>
                    <a:noFill/>
                    <a:ln w="9525">
                      <a:noFill/>
                    </a:ln>
                  </pic:spPr>
                </pic:pic>
              </a:graphicData>
            </a:graphic>
          </wp:inline>
        </w:drawing>
      </w:r>
      <w:r>
        <w:rPr>
          <w:rFonts w:ascii="Times New Roman" w:hAnsi="Times New Roman" w:eastAsia="方正仿宋_GBK" w:cs="Times New Roman"/>
          <w:sz w:val="32"/>
          <w:szCs w:val="32"/>
          <w:highlight w:val="none"/>
        </w:rPr>
        <w:fldChar w:fldCharType="end"/>
      </w:r>
    </w:p>
    <w:p>
      <w:pPr>
        <w:rPr>
          <w:rFonts w:ascii="Times New Roman" w:hAnsi="Times New Roman" w:eastAsia="方正仿宋_GBK" w:cs="Times New Roman"/>
          <w:sz w:val="32"/>
          <w:szCs w:val="32"/>
          <w:highlight w:val="none"/>
        </w:rPr>
      </w:pPr>
    </w:p>
    <w:p>
      <w:pPr>
        <w:jc w:val="center"/>
        <w:rPr>
          <w:rFonts w:ascii="Times New Roman" w:hAnsi="Times New Roman" w:eastAsia="方正仿宋_GBK" w:cs="Times New Roman"/>
          <w:sz w:val="32"/>
          <w:szCs w:val="32"/>
          <w:highlight w:val="none"/>
        </w:rPr>
      </w:pPr>
    </w:p>
    <w:p>
      <w:pPr>
        <w:pStyle w:val="20"/>
        <w:ind w:firstLine="210"/>
        <w:rPr>
          <w:highlight w:val="none"/>
        </w:rPr>
      </w:pPr>
    </w:p>
    <w:p>
      <w:pPr>
        <w:jc w:val="center"/>
        <w:rPr>
          <w:rFonts w:ascii="Times New Roman" w:hAnsi="Times New Roman" w:eastAsia="方正仿宋_GBK" w:cs="Times New Roman"/>
          <w:b/>
          <w:bCs/>
          <w:sz w:val="32"/>
          <w:szCs w:val="32"/>
          <w:highlight w:val="none"/>
        </w:rPr>
      </w:pPr>
      <w:r>
        <w:rPr>
          <w:rFonts w:ascii="Times New Roman" w:hAnsi="Times New Roman" w:eastAsia="方正仿宋_GBK" w:cs="Times New Roman"/>
          <w:b/>
          <w:bCs/>
          <w:sz w:val="32"/>
          <w:szCs w:val="32"/>
          <w:highlight w:val="none"/>
        </w:rPr>
        <w:t>比例尺：1：</w:t>
      </w:r>
      <w:r>
        <w:rPr>
          <w:rFonts w:ascii="Times New Roman" w:hAnsi="Times New Roman" w:eastAsia="方正仿宋_GBK" w:cs="Times New Roman"/>
          <w:b/>
          <w:bCs/>
          <w:sz w:val="32"/>
          <w:szCs w:val="32"/>
          <w:highlight w:val="none"/>
          <w:u w:val="single"/>
        </w:rPr>
        <w:t xml:space="preserve">               </w:t>
      </w:r>
    </w:p>
    <w:p>
      <w:pPr>
        <w:jc w:val="left"/>
        <w:rPr>
          <w:rFonts w:ascii="Times New Roman" w:hAnsi="Times New Roman" w:eastAsia="方正仿宋_GBK" w:cs="Times New Roman"/>
          <w:sz w:val="32"/>
          <w:szCs w:val="32"/>
          <w:highlight w:val="none"/>
        </w:rPr>
      </w:pPr>
    </w:p>
    <w:p>
      <w:pPr>
        <w:jc w:val="left"/>
        <w:rPr>
          <w:rFonts w:ascii="Times New Roman" w:hAnsi="Times New Roman" w:eastAsia="方正仿宋_GBK" w:cs="Times New Roman"/>
          <w:sz w:val="32"/>
          <w:szCs w:val="32"/>
          <w:highlight w:val="none"/>
        </w:rPr>
      </w:pPr>
    </w:p>
    <w:p>
      <w:pPr>
        <w:jc w:val="left"/>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pict>
          <v:shape id="_x0000_s2086" o:spid="_x0000_s2086" o:spt="202" type="#_x0000_t202" style="position:absolute;left:0pt;margin-left:324pt;margin-top:478.85pt;height:39pt;width:144pt;z-index:251662336;mso-width-relative:page;mso-height-relative:page;" stroked="f" coordsize="21600,21600" o:gfxdata="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WAAAA&#10;ZHJzL1BLAQIUABQAAAAIAIdO4kAEOwHN2gAAAAwBAAAPAAAAAAAAAAEAIAAAADgAAABkcnMvZG93&#10;bnJldi54bWxQSwECFAAUAAAACACHTuJA1jBFxq8BAAA6AwAADgAAAAAAAAABACAAAAA/AQAAZHJz&#10;L2Uyb0RvYy54bWxQSwUGAAAAAAYABgBZAQAAYAU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w:r>
      <w:r>
        <w:rPr>
          <w:rFonts w:ascii="Times New Roman" w:hAnsi="Times New Roman" w:eastAsia="方正黑体_GBK" w:cs="Times New Roman"/>
          <w:sz w:val="32"/>
          <w:szCs w:val="32"/>
          <w:highlight w:val="none"/>
        </w:rPr>
        <w:pict>
          <v:shape id="_x0000_s2085" o:spid="_x0000_s2085" o:spt="202" type="#_x0000_t202" style="position:absolute;left:0pt;margin-left:-17.25pt;margin-top:265.2pt;height:179.65pt;width:45pt;z-index:251661312;mso-width-relative:page;mso-height-relative:page;" stroked="f" coordsize="21600,21600" o:gfxdata="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avLJOdoAAAAKAQAADwAAAAAAAAABACAAAAA4AAAA&#10;ZHJzL2Rvd25yZXYueG1sUEsBAhQAFAAAAAgAh07iQN7FykC2AQAASAMAAA4AAAAAAAAAAQAgAAAA&#10;PwEAAGRycy9lMm9Eb2MueG1sUEsFBgAAAAAGAAYAWQEAAGcFAAAAAA==&#10;">
            <v:path/>
            <v:fill focussize="0,0"/>
            <v:stroke on="f" joinstyle="miter"/>
            <v:imagedata o:title=""/>
            <o:lock v:ext="edit"/>
            <v:textbox style="layout-flow:vertical-ideographic;">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w:r>
      <w:r>
        <w:rPr>
          <w:rFonts w:ascii="Times New Roman" w:hAnsi="Times New Roman" w:eastAsia="方正黑体_GBK" w:cs="Times New Roman"/>
          <w:sz w:val="32"/>
          <w:szCs w:val="32"/>
          <w:highlight w:val="none"/>
        </w:rPr>
        <w:pict>
          <v:line id="_x0000_s2084" o:spid="_x0000_s2084" o:spt="20" style="position:absolute;left:0pt;margin-left:-18.85pt;margin-top:277.05pt;height:141.75pt;width:0.05pt;z-index:251660288;mso-width-relative:page;mso-height-relative:page;" coordsize="21600,21600" o:gfxdata="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S&#10;aw9P2AAAAAsBAAAPAAAAAAAAAAEAIAAAADgAAABkcnMvZG93bnJldi54bWxQSwECFAAUAAAACACH&#10;TuJAvaGP0NUBAACPAwAADgAAAAAAAAABACAAAAA9AQAAZHJzL2Uyb0RvYy54bWxQSwUGAAAAAAYA&#10;BgBZAQAAhAUAAAAA&#10;">
            <v:path arrowok="t"/>
            <v:fill focussize="0,0"/>
            <v:stroke dashstyle="longDash"/>
            <v:imagedata o:title=""/>
            <o:lock v:ext="edit"/>
            <w10:anchorlock/>
          </v:line>
        </w:pict>
      </w:r>
      <w:r>
        <w:rPr>
          <w:rFonts w:ascii="Times New Roman" w:hAnsi="Times New Roman" w:eastAsia="方正黑体_GBK" w:cs="Times New Roman"/>
          <w:sz w:val="32"/>
          <w:szCs w:val="32"/>
          <w:highlight w:val="none"/>
        </w:rPr>
        <w:t>附件2</w:t>
      </w:r>
    </w:p>
    <w:p>
      <w:pPr>
        <w:jc w:val="center"/>
        <w:rPr>
          <w:rFonts w:ascii="Times New Roman" w:hAnsi="Times New Roman" w:eastAsia="方正仿宋_GBK" w:cs="Times New Roman"/>
          <w:sz w:val="32"/>
          <w:szCs w:val="32"/>
          <w:highlight w:val="none"/>
        </w:rPr>
      </w:pPr>
      <w:r>
        <w:rPr>
          <w:rFonts w:hint="eastAsia" w:ascii="方正小标宋_GBK" w:hAnsi="Times New Roman" w:eastAsia="方正小标宋_GBK" w:cs="Times New Roman"/>
          <w:sz w:val="44"/>
          <w:szCs w:val="44"/>
          <w:highlight w:val="none"/>
        </w:rPr>
        <w:t>出让宗地竖向界限</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highlight w:val="none"/>
        </w:rPr>
        <w:fldChar w:fldCharType="begin" w:fldLock="1"/>
      </w:r>
      <w:r>
        <w:rPr>
          <w:highlight w:val="none"/>
        </w:rPr>
        <w:instrText xml:space="preserve">ref  SHAPE  \* MERGEFORMAT </w:instrText>
      </w:r>
      <w:r>
        <w:rPr>
          <w:highlight w:val="none"/>
        </w:rPr>
        <w:fldChar w:fldCharType="separate"/>
      </w:r>
      <w:r>
        <w:rPr>
          <w:rFonts w:ascii="Times New Roman" w:hAnsi="Times New Roman" w:eastAsia="方正仿宋_GBK" w:cs="Times New Roman"/>
          <w:sz w:val="32"/>
          <w:szCs w:val="32"/>
          <w:highlight w:val="none"/>
        </w:rPr>
        <w:pict>
          <v:group id="组合 4" o:spid="_x0000_s2146" o:spt="203" style="position:absolute;left:0pt;margin-left:0pt;margin-top:0pt;height:483.6pt;width:450pt;mso-position-horizontal-relative:char;mso-position-vertical-relative:line;z-index:251669504;mso-width-relative:page;mso-height-relative:page;" coordorigin="1800,2142" coordsize="9000,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">
            <o:lock v:ext="edit" rotation="t" aspectratio="t"/>
            <v:rect id="矩形 5" o:spid="_x0000_s2147" o:spt="1" style="position:absolute;left:1800;top:2142;height:9672;width:900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v:path/>
              <v:fill on="f" focussize="0,0"/>
              <v:stroke on="f"/>
              <v:imagedata o:title=""/>
              <o:lock v:ext="edit" aspectratio="t"/>
            </v:rect>
            <v:line id="直接连接符 6" o:spid="_x0000_s2148" o:spt="20" style="position:absolute;left:2700;top:3078;height:1;width:594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">
              <v:path arrowok="t"/>
              <v:fill focussize="0,0"/>
              <v:stroke weight="1pt"/>
              <v:imagedata o:title=""/>
              <o:lock v:ext="edit"/>
            </v:line>
            <v:line id="直接连接符 7" o:spid="_x0000_s2149" o:spt="20" style="position:absolute;left:2685;top:3078;height:8424;width:1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">
              <v:path arrowok="t"/>
              <v:fill focussize="0,0"/>
              <v:stroke weight="1pt"/>
              <v:imagedata o:title=""/>
              <o:lock v:ext="edit"/>
            </v:line>
            <v:line id="直接连接符 8" o:spid="_x0000_s2150" o:spt="20" style="position:absolute;left:2700;top:7134;height:0;width:612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v:path arrowok="t"/>
              <v:fill focussize="0,0"/>
              <v:stroke weight="1pt"/>
              <v:imagedata o:title=""/>
              <o:lock v:ext="edit"/>
            </v:line>
            <v:line id="直接连接符 9" o:spid="_x0000_s2151" o:spt="20" style="position:absolute;left:2700;top:11502;height:0;width:64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">
              <v:path arrowok="t"/>
              <v:fill focussize="0,0"/>
              <v:stroke weight="1pt"/>
              <v:imagedata o:title=""/>
              <o:lock v:ext="edit"/>
            </v:line>
            <v:line id="直接连接符 10" o:spid="_x0000_s2152" o:spt="20" style="position:absolute;left:6300;top:3075;height:4056;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">
              <v:path arrowok="t"/>
              <v:fill focussize="0,0"/>
              <v:stroke startarrow="block" endarrow="block"/>
              <v:imagedata o:title=""/>
              <o:lock v:ext="edit"/>
            </v:line>
            <v:line id="直接连接符 11" o:spid="_x0000_s2153" o:spt="20" style="position:absolute;left:6300;top:7134;height:4368;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">
              <v:path arrowok="t"/>
              <v:fill focussize="0,0"/>
              <v:stroke startarrow="block" endarrow="block"/>
              <v:imagedata o:title=""/>
              <o:lock v:ext="edit"/>
            </v:line>
            <v:shape id="文本框 12" o:spid="_x0000_s2154" o:spt="202" type="#_x0000_t202" style="position:absolute;left:7920;top:2687;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2155" o:spt="202" type="#_x0000_t202" style="position:absolute;left:7920;top:6726;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2156" o:spt="20" style="position:absolute;left:28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path arrowok="t"/>
              <v:fill focussize="0,0"/>
              <v:stroke/>
              <v:imagedata o:title=""/>
              <o:lock v:ext="edit"/>
            </v:line>
            <v:line id="直接连接符 15" o:spid="_x0000_s2157" o:spt="20" style="position:absolute;left:31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path arrowok="t"/>
              <v:fill focussize="0,0"/>
              <v:stroke/>
              <v:imagedata o:title=""/>
              <o:lock v:ext="edit"/>
            </v:line>
            <v:line id="直接连接符 16" o:spid="_x0000_s2158" o:spt="20" style="position:absolute;left:33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path arrowok="t"/>
              <v:fill focussize="0,0"/>
              <v:stroke/>
              <v:imagedata o:title=""/>
              <o:lock v:ext="edit"/>
            </v:line>
            <v:line id="直接连接符 17" o:spid="_x0000_s2159" o:spt="20" style="position:absolute;left:36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path arrowok="t"/>
              <v:fill focussize="0,0"/>
              <v:stroke/>
              <v:imagedata o:title=""/>
              <o:lock v:ext="edit"/>
            </v:line>
            <v:line id="直接连接符 18" o:spid="_x0000_s2160" o:spt="20" style="position:absolute;left:38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path arrowok="t"/>
              <v:fill focussize="0,0"/>
              <v:stroke/>
              <v:imagedata o:title=""/>
              <o:lock v:ext="edit"/>
            </v:line>
            <v:line id="直接连接符 19" o:spid="_x0000_s2161" o:spt="20" style="position:absolute;left:40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path arrowok="t"/>
              <v:fill focussize="0,0"/>
              <v:stroke/>
              <v:imagedata o:title=""/>
              <o:lock v:ext="edit"/>
            </v:line>
            <v:line id="直接连接符 20" o:spid="_x0000_s2162" o:spt="20" style="position:absolute;left:43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path arrowok="t"/>
              <v:fill focussize="0,0"/>
              <v:stroke/>
              <v:imagedata o:title=""/>
              <o:lock v:ext="edit"/>
            </v:line>
            <v:line id="直接连接符 21" o:spid="_x0000_s2163" o:spt="20" style="position:absolute;left:45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path arrowok="t"/>
              <v:fill focussize="0,0"/>
              <v:stroke/>
              <v:imagedata o:title=""/>
              <o:lock v:ext="edit"/>
            </v:line>
            <v:line id="直接连接符 22" o:spid="_x0000_s2164" o:spt="20" style="position:absolute;left:47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path arrowok="t"/>
              <v:fill focussize="0,0"/>
              <v:stroke/>
              <v:imagedata o:title=""/>
              <o:lock v:ext="edit"/>
            </v:line>
            <v:line id="直接连接符 23" o:spid="_x0000_s2165" o:spt="20" style="position:absolute;left:50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path arrowok="t"/>
              <v:fill focussize="0,0"/>
              <v:stroke/>
              <v:imagedata o:title=""/>
              <o:lock v:ext="edit"/>
            </v:line>
            <v:line id="直接连接符 24" o:spid="_x0000_s2166" o:spt="20" style="position:absolute;left:52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path arrowok="t"/>
              <v:fill focussize="0,0"/>
              <v:stroke/>
              <v:imagedata o:title=""/>
              <o:lock v:ext="edit"/>
            </v:line>
            <v:line id="直接连接符 25" o:spid="_x0000_s2167" o:spt="20" style="position:absolute;left:55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path arrowok="t"/>
              <v:fill focussize="0,0"/>
              <v:stroke/>
              <v:imagedata o:title=""/>
              <o:lock v:ext="edit"/>
            </v:line>
            <v:line id="直接连接符 26" o:spid="_x0000_s2168" o:spt="20" style="position:absolute;left:57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path arrowok="t"/>
              <v:fill focussize="0,0"/>
              <v:stroke/>
              <v:imagedata o:title=""/>
              <o:lock v:ext="edit"/>
            </v:line>
            <v:line id="直接连接符 27" o:spid="_x0000_s2169" o:spt="20" style="position:absolute;left:59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path arrowok="t"/>
              <v:fill focussize="0,0"/>
              <v:stroke/>
              <v:imagedata o:title=""/>
              <o:lock v:ext="edit"/>
            </v:line>
            <v:line id="直接连接符 28" o:spid="_x0000_s2170" o:spt="20" style="position:absolute;left:62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path arrowok="t"/>
              <v:fill focussize="0,0"/>
              <v:stroke/>
              <v:imagedata o:title=""/>
              <o:lock v:ext="edit"/>
            </v:line>
            <v:line id="直接连接符 29" o:spid="_x0000_s2171" o:spt="20" style="position:absolute;left:64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path arrowok="t"/>
              <v:fill focussize="0,0"/>
              <v:stroke/>
              <v:imagedata o:title=""/>
              <o:lock v:ext="edit"/>
            </v:line>
            <v:line id="直接连接符 30" o:spid="_x0000_s2172" o:spt="20" style="position:absolute;left:668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path arrowok="t"/>
              <v:fill focussize="0,0"/>
              <v:stroke/>
              <v:imagedata o:title=""/>
              <o:lock v:ext="edit"/>
            </v:line>
            <v:line id="直接连接符 31" o:spid="_x0000_s2173" o:spt="20" style="position:absolute;left:692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path arrowok="t"/>
              <v:fill focussize="0,0"/>
              <v:stroke/>
              <v:imagedata o:title=""/>
              <o:lock v:ext="edit"/>
            </v:line>
            <v:line id="直接连接符 32" o:spid="_x0000_s2174" o:spt="20" style="position:absolute;left:716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path arrowok="t"/>
              <v:fill focussize="0,0"/>
              <v:stroke/>
              <v:imagedata o:title=""/>
              <o:lock v:ext="edit"/>
            </v:line>
            <v:line id="直接连接符 33" o:spid="_x0000_s2175" o:spt="20" style="position:absolute;left:740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path arrowok="t"/>
              <v:fill focussize="0,0"/>
              <v:stroke/>
              <v:imagedata o:title=""/>
              <o:lock v:ext="edit"/>
            </v:line>
            <v:line id="直接连接符 34" o:spid="_x0000_s2176" o:spt="20" style="position:absolute;left:764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path arrowok="t"/>
              <v:fill focussize="0,0"/>
              <v:stroke/>
              <v:imagedata o:title=""/>
              <o:lock v:ext="edit"/>
            </v:line>
            <v:line id="直接连接符 35" o:spid="_x0000_s2177" o:spt="20" style="position:absolute;left:2700;top:7129;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path arrowok="t"/>
              <v:fill focussize="0,0"/>
              <v:stroke/>
              <v:imagedata o:title=""/>
              <o:lock v:ext="edit"/>
            </v:line>
            <v:shape id="文本框 36" o:spid="_x0000_s2178" o:spt="202" type="#_x0000_t202" style="position:absolute;left:6510;top:474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v:path/>
              <v:fill focussize="0,0"/>
              <v:stroke on="f" joinstyle="miter"/>
              <v:imagedata o:title=""/>
              <o:lock v:ext="edit"/>
              <v:textbox>
                <w:txbxContent>
                  <w:p>
                    <w:r>
                      <w:t>h=   m</w:t>
                    </w:r>
                  </w:p>
                </w:txbxContent>
              </v:textbox>
            </v:shape>
            <v:shape id="_x0000_s2179" o:spid="_x0000_s2179" o:spt="202" type="#_x0000_t202" style="position:absolute;left:6510;top:900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v:path/>
              <v:fill focussize="0,0"/>
              <v:stroke on="f" joinstyle="miter"/>
              <v:imagedata o:title=""/>
              <o:lock v:ext="edit"/>
              <v:textbox>
                <w:txbxContent>
                  <w:p>
                    <w:r>
                      <w:t>h=   m</w:t>
                    </w:r>
                  </w:p>
                </w:txbxContent>
              </v:textbox>
            </v:shape>
            <w10:anchorlock/>
          </v:group>
        </w:pict>
      </w:r>
      <w:r>
        <w:rPr>
          <w:rFonts w:ascii="Times New Roman" w:hAnsi="Times New Roman" w:eastAsia="方正仿宋_GBK" w:cs="Times New Roman"/>
          <w:sz w:val="32"/>
          <w:szCs w:val="32"/>
          <w:highlight w:val="none"/>
        </w:rPr>
        <w:drawing>
          <wp:inline distT="0" distB="0" distL="114300" distR="114300">
            <wp:extent cx="5715000" cy="61245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cstate="print"/>
                    <a:srcRect t="-99454" b="99454"/>
                    <a:stretch>
                      <a:fillRect/>
                    </a:stretch>
                  </pic:blipFill>
                  <pic:spPr>
                    <a:xfrm>
                      <a:off x="0" y="0"/>
                      <a:ext cx="5715000" cy="6124575"/>
                    </a:xfrm>
                    <a:prstGeom prst="rect">
                      <a:avLst/>
                    </a:prstGeom>
                    <a:noFill/>
                    <a:ln w="9525">
                      <a:noFill/>
                    </a:ln>
                  </pic:spPr>
                </pic:pic>
              </a:graphicData>
            </a:graphic>
          </wp:inline>
        </w:drawing>
      </w:r>
      <w:r>
        <w:rPr>
          <w:rFonts w:ascii="Times New Roman" w:hAnsi="Times New Roman" w:eastAsia="方正仿宋_GBK" w:cs="Times New Roman"/>
          <w:sz w:val="32"/>
          <w:szCs w:val="32"/>
          <w:highlight w:val="none"/>
        </w:rPr>
        <w:fldChar w:fldCharType="end"/>
      </w:r>
    </w:p>
    <w:p>
      <w:pPr>
        <w:jc w:val="center"/>
        <w:rPr>
          <w:rFonts w:ascii="Times New Roman" w:hAnsi="Times New Roman" w:eastAsia="方正仿宋_GBK" w:cs="Times New Roman"/>
          <w:b/>
          <w:bCs/>
          <w:sz w:val="32"/>
          <w:szCs w:val="32"/>
          <w:highlight w:val="none"/>
          <w:u w:val="single"/>
        </w:rPr>
      </w:pPr>
      <w:r>
        <w:rPr>
          <w:rFonts w:ascii="Times New Roman" w:hAnsi="Times New Roman" w:eastAsia="方正仿宋_GBK" w:cs="Times New Roman"/>
          <w:b/>
          <w:bCs/>
          <w:sz w:val="32"/>
          <w:szCs w:val="32"/>
          <w:highlight w:val="none"/>
        </w:rPr>
        <w:t>采用的高程系：</w:t>
      </w:r>
      <w:r>
        <w:rPr>
          <w:rFonts w:ascii="Times New Roman" w:hAnsi="Times New Roman" w:eastAsia="方正仿宋_GBK" w:cs="Times New Roman"/>
          <w:b/>
          <w:bCs/>
          <w:sz w:val="32"/>
          <w:szCs w:val="32"/>
          <w:highlight w:val="none"/>
          <w:u w:val="single"/>
        </w:rPr>
        <w:t xml:space="preserve">              </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比例尺：1： </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 xml:space="preserve">    </w:t>
      </w:r>
    </w:p>
    <w:p>
      <w:pPr>
        <w:rPr>
          <w:rFonts w:ascii="Times New Roman" w:hAnsi="Times New Roman" w:eastAsia="方正黑体_GBK" w:cs="Times New Roman"/>
          <w:sz w:val="32"/>
          <w:szCs w:val="32"/>
          <w:highlight w:val="none"/>
        </w:rPr>
      </w:pP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附件3</w:t>
      </w:r>
    </w:p>
    <w:p>
      <w:pPr>
        <w:pStyle w:val="7"/>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市</w:t>
      </w:r>
      <w:r>
        <w:rPr>
          <w:rFonts w:hint="eastAsia" w:ascii="Times New Roman" w:hAnsi="Times New Roman" w:eastAsia="方正仿宋_GBK" w:cs="Times New Roman"/>
          <w:sz w:val="32"/>
          <w:highlight w:val="none"/>
          <w:lang w:eastAsia="zh-CN"/>
        </w:rPr>
        <w:t>（</w:t>
      </w:r>
      <w:r>
        <w:rPr>
          <w:rFonts w:ascii="Times New Roman" w:hAnsi="Times New Roman" w:eastAsia="方正仿宋_GBK" w:cs="Times New Roman"/>
          <w:sz w:val="32"/>
          <w:highlight w:val="none"/>
        </w:rPr>
        <w:t>县</w:t>
      </w:r>
      <w:r>
        <w:rPr>
          <w:rFonts w:hint="eastAsia" w:ascii="Times New Roman" w:hAnsi="Times New Roman" w:eastAsia="方正仿宋_GBK" w:cs="Times New Roman"/>
          <w:sz w:val="32"/>
          <w:highlight w:val="none"/>
          <w:lang w:eastAsia="zh-CN"/>
        </w:rPr>
        <w:t>）</w:t>
      </w:r>
      <w:r>
        <w:rPr>
          <w:rFonts w:ascii="Times New Roman" w:hAnsi="Times New Roman" w:eastAsia="方正仿宋_GBK" w:cs="Times New Roman"/>
          <w:sz w:val="32"/>
          <w:highlight w:val="none"/>
        </w:rPr>
        <w:t>政府规划管理部门确定的出让宗地规划条件</w:t>
      </w:r>
    </w:p>
    <w:p>
      <w:pPr>
        <w:rPr>
          <w:rFonts w:ascii="Times New Roman" w:hAnsi="Times New Roman" w:eastAsia="方正仿宋_GBK" w:cs="Times New Roman"/>
          <w:sz w:val="32"/>
          <w:szCs w:val="32"/>
          <w:highlight w:val="none"/>
        </w:rPr>
      </w:pPr>
    </w:p>
    <w:p>
      <w:pPr>
        <w:jc w:val="left"/>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pStyle w:val="21"/>
        <w:ind w:firstLine="210"/>
        <w:rPr>
          <w:highlight w:val="none"/>
        </w:rPr>
      </w:pPr>
    </w:p>
    <w:p>
      <w:pPr>
        <w:pStyle w:val="21"/>
        <w:ind w:firstLine="210"/>
        <w:rPr>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附件4</w:t>
      </w:r>
    </w:p>
    <w:p>
      <w:pPr>
        <w:spacing w:line="600" w:lineRule="exact"/>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国有建设用地使用权出让合同（示范文本）</w:t>
      </w:r>
    </w:p>
    <w:p>
      <w:pPr>
        <w:spacing w:line="600" w:lineRule="exact"/>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部 分 条 款 释 义</w:t>
      </w: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一、条款原文：第五条，本合同项下出让宗地的用途为</w:t>
      </w:r>
      <w:r>
        <w:rPr>
          <w:rFonts w:ascii="Times New Roman" w:hAnsi="Times New Roman" w:eastAsia="方正仿宋_GBK" w:cs="Times New Roman"/>
          <w:sz w:val="32"/>
          <w:szCs w:val="32"/>
          <w:highlight w:val="none"/>
          <w:u w:val="single"/>
        </w:rPr>
        <w:t>              </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释义：出让宗地的用途按照《国土空间调查、规划、用途管制用地用海分类指南（试行）》规定的土地二级类填写。</w:t>
      </w:r>
    </w:p>
    <w:p>
      <w:pPr>
        <w:pStyle w:val="7"/>
        <w:spacing w:line="600" w:lineRule="exact"/>
        <w:ind w:firstLine="640" w:firstLineChars="200"/>
        <w:rPr>
          <w:rFonts w:ascii="Times New Roman" w:hAnsi="Times New Roman" w:eastAsia="方正仿宋_GBK" w:cs="Times New Roman"/>
          <w:kern w:val="0"/>
          <w:sz w:val="32"/>
          <w:highlight w:val="none"/>
        </w:rPr>
      </w:pPr>
      <w:r>
        <w:rPr>
          <w:rFonts w:ascii="Times New Roman" w:hAnsi="Times New Roman" w:eastAsia="方正仿宋_GBK" w:cs="Times New Roman"/>
          <w:sz w:val="32"/>
          <w:szCs w:val="32"/>
          <w:highlight w:val="none"/>
        </w:rPr>
        <w:t>二</w:t>
      </w:r>
      <w:r>
        <w:rPr>
          <w:rFonts w:ascii="Times New Roman" w:hAnsi="Times New Roman" w:eastAsia="方正仿宋_GBK" w:cs="Times New Roman"/>
          <w:sz w:val="32"/>
          <w:szCs w:val="32"/>
          <w:highlight w:val="none"/>
        </w:rPr>
        <w:t>、</w:t>
      </w:r>
      <w:r>
        <w:rPr>
          <w:rFonts w:ascii="Times New Roman" w:hAnsi="Times New Roman" w:eastAsia="方正仿宋_GBK" w:cs="Times New Roman"/>
          <w:sz w:val="32"/>
          <w:highlight w:val="none"/>
        </w:rPr>
        <w:t>条款原文：第十一条，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释义：受让人分期支付国有建设用地使用权出让价款的，相关证明材料需包括分期付款利息缴纳凭证；涉及违约金的，还需提供违约金缴纳凭证。</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三</w:t>
      </w:r>
      <w:r>
        <w:rPr>
          <w:rFonts w:ascii="Times New Roman" w:hAnsi="Times New Roman" w:eastAsia="方正仿宋_GBK" w:cs="Times New Roman"/>
          <w:sz w:val="32"/>
          <w:szCs w:val="32"/>
          <w:highlight w:val="none"/>
        </w:rPr>
        <w:t>、条款原文：第</w:t>
      </w:r>
      <w:r>
        <w:rPr>
          <w:rFonts w:hint="eastAsia" w:ascii="Times New Roman" w:hAnsi="Times New Roman" w:eastAsia="方正仿宋_GBK" w:cs="Times New Roman"/>
          <w:sz w:val="32"/>
          <w:szCs w:val="32"/>
          <w:highlight w:val="none"/>
        </w:rPr>
        <w:t>十二</w:t>
      </w:r>
      <w:r>
        <w:rPr>
          <w:rFonts w:ascii="Times New Roman" w:hAnsi="Times New Roman" w:eastAsia="方正仿宋_GBK" w:cs="Times New Roman"/>
          <w:sz w:val="32"/>
          <w:szCs w:val="32"/>
          <w:highlight w:val="none"/>
        </w:rPr>
        <w:t>条，</w:t>
      </w:r>
      <w:r>
        <w:rPr>
          <w:rFonts w:ascii="Times New Roman" w:hAnsi="Times New Roman" w:eastAsia="方正仿宋_GBK" w:cs="Times New Roman"/>
          <w:sz w:val="32"/>
          <w:highlight w:val="none"/>
        </w:rPr>
        <w:t>受让人同意本合同项下宗地用于工业项目建设</w:t>
      </w:r>
      <w:r>
        <w:rPr>
          <w:rFonts w:ascii="Times New Roman" w:hAnsi="Times New Roman" w:eastAsia="方正仿宋_GBK" w:cs="Times New Roman"/>
          <w:sz w:val="32"/>
          <w:szCs w:val="32"/>
          <w:highlight w:val="none"/>
        </w:rPr>
        <w:t>，受让人同意本合同项下宗地的项目固定资产总投资不低于经批准或登记备案的金额人民币大写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万元（小写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万元），投资强度不低于每平方米人民币大写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元（小写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元）。本合同项下宗地建设项目的固定资产总投资包括建筑物、构筑物及其附属设施、设备投资和出让价款等。</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释义：固定资产总投资和投资强度的核定，以行业主管部门核定结果为准。</w:t>
      </w:r>
    </w:p>
    <w:p>
      <w:pPr>
        <w:pStyle w:val="7"/>
        <w:ind w:firstLine="645"/>
        <w:rPr>
          <w:rFonts w:ascii="Times New Roman" w:hAnsi="Times New Roman" w:eastAsia="方正仿宋_GBK" w:cs="Times New Roman"/>
          <w:sz w:val="32"/>
          <w:highlight w:val="none"/>
          <w:u w:val="single"/>
        </w:rPr>
      </w:pPr>
      <w:r>
        <w:rPr>
          <w:rFonts w:hint="eastAsia" w:ascii="Times New Roman" w:hAnsi="Times New Roman" w:eastAsia="方正仿宋_GBK" w:cs="Times New Roman"/>
          <w:sz w:val="32"/>
          <w:highlight w:val="none"/>
          <w:lang w:val="en-US" w:eastAsia="zh-CN"/>
        </w:rPr>
        <w:t>四</w:t>
      </w:r>
      <w:r>
        <w:rPr>
          <w:rFonts w:ascii="Times New Roman" w:hAnsi="Times New Roman" w:eastAsia="方正仿宋_GBK" w:cs="Times New Roman"/>
          <w:sz w:val="32"/>
          <w:highlight w:val="none"/>
        </w:rPr>
        <w:t>、条款原文：第</w:t>
      </w:r>
      <w:r>
        <w:rPr>
          <w:rFonts w:hint="eastAsia" w:ascii="Times New Roman" w:hAnsi="Times New Roman" w:eastAsia="方正仿宋_GBK" w:cs="Times New Roman"/>
          <w:sz w:val="32"/>
          <w:highlight w:val="none"/>
        </w:rPr>
        <w:t>十五</w:t>
      </w:r>
      <w:r>
        <w:rPr>
          <w:rFonts w:ascii="Times New Roman" w:hAnsi="Times New Roman" w:eastAsia="方正仿宋_GBK" w:cs="Times New Roman"/>
          <w:sz w:val="32"/>
          <w:highlight w:val="none"/>
        </w:rPr>
        <w:t>条，受让人同意本合同项下宗地建设项目在</w:t>
      </w:r>
      <w:r>
        <w:rPr>
          <w:rFonts w:hint="eastAsia" w:ascii="Times New Roman" w:hAnsi="Times New Roman" w:eastAsia="方正仿宋_GBK" w:cs="Times New Roman"/>
          <w:sz w:val="32"/>
          <w:highlight w:val="none"/>
          <w:u w:val="single"/>
          <w:lang w:val="en-US" w:eastAsia="zh-CN" w:bidi="ar"/>
        </w:rPr>
        <w:t xml:space="preserve">    </w:t>
      </w:r>
      <w:r>
        <w:rPr>
          <w:rFonts w:ascii="Times New Roman" w:hAnsi="Times New Roman" w:eastAsia="方正仿宋_GBK" w:cs="Times New Roman"/>
          <w:sz w:val="32"/>
          <w:highlight w:val="none"/>
        </w:rPr>
        <w:t>年</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月</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日之前开工，在</w:t>
      </w:r>
      <w:r>
        <w:rPr>
          <w:rFonts w:hint="eastAsia" w:ascii="Times New Roman" w:hAnsi="Times New Roman" w:eastAsia="方正仿宋_GBK" w:cs="Times New Roman"/>
          <w:sz w:val="32"/>
          <w:highlight w:val="none"/>
          <w:u w:val="single"/>
          <w:lang w:val="en-US" w:eastAsia="zh-CN" w:bidi="ar"/>
        </w:rPr>
        <w:t xml:space="preserve">    </w:t>
      </w:r>
      <w:r>
        <w:rPr>
          <w:rFonts w:ascii="Times New Roman" w:hAnsi="Times New Roman" w:eastAsia="方正仿宋_GBK" w:cs="Times New Roman"/>
          <w:sz w:val="32"/>
          <w:highlight w:val="none"/>
        </w:rPr>
        <w:t>年</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月</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日之前竣工。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五</w:t>
      </w:r>
      <w:r>
        <w:rPr>
          <w:rFonts w:ascii="Times New Roman" w:hAnsi="Times New Roman" w:eastAsia="方正仿宋_GBK" w:cs="Times New Roman"/>
          <w:sz w:val="32"/>
          <w:szCs w:val="32"/>
          <w:highlight w:val="none"/>
        </w:rPr>
        <w:t>、条款原文：第三十</w:t>
      </w:r>
      <w:r>
        <w:rPr>
          <w:rFonts w:hint="eastAsia" w:ascii="Times New Roman" w:hAnsi="Times New Roman" w:eastAsia="方正仿宋_GBK" w:cs="Times New Roman"/>
          <w:sz w:val="32"/>
          <w:szCs w:val="32"/>
          <w:highlight w:val="none"/>
          <w:lang w:val="en-US" w:eastAsia="zh-CN"/>
        </w:rPr>
        <w:t>四</w:t>
      </w:r>
      <w:r>
        <w:rPr>
          <w:rFonts w:ascii="Times New Roman" w:hAnsi="Times New Roman" w:eastAsia="方正仿宋_GBK" w:cs="Times New Roman"/>
          <w:sz w:val="32"/>
          <w:szCs w:val="32"/>
          <w:highlight w:val="none"/>
        </w:rPr>
        <w:t>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br w:type="page"/>
      </w:r>
    </w:p>
    <w:p>
      <w:pPr>
        <w:rPr>
          <w:rFonts w:hint="default" w:ascii="Times New Roman" w:hAnsi="Times New Roman" w:eastAsia="方正黑体简体" w:cs="Times New Roman"/>
          <w:b/>
          <w:bCs/>
          <w:sz w:val="32"/>
          <w:szCs w:val="32"/>
          <w:highlight w:val="none"/>
          <w:u w:val="single"/>
        </w:rPr>
      </w:pPr>
      <w:r>
        <w:rPr>
          <w:rFonts w:hint="default" w:ascii="Times New Roman" w:hAnsi="Times New Roman" w:eastAsia="方正黑体简体" w:cs="Times New Roman"/>
          <w:sz w:val="32"/>
          <w:szCs w:val="32"/>
          <w:highlight w:val="none"/>
        </w:rPr>
        <w:t>附件5</w:t>
      </w:r>
    </w:p>
    <w:p>
      <w:pPr>
        <w:jc w:val="center"/>
        <w:rPr>
          <w:rFonts w:ascii="Times New Roman" w:hAnsi="Times New Roman" w:eastAsia="方正小标宋_GBK" w:cs="Times New Roman"/>
          <w:kern w:val="0"/>
          <w:sz w:val="44"/>
          <w:szCs w:val="44"/>
          <w:highlight w:val="none"/>
        </w:rPr>
      </w:pPr>
      <w:r>
        <w:rPr>
          <w:rFonts w:ascii="Times New Roman" w:hAnsi="Times New Roman" w:eastAsia="方正小标宋_GBK" w:cs="Times New Roman"/>
          <w:kern w:val="0"/>
          <w:sz w:val="44"/>
          <w:szCs w:val="44"/>
          <w:highlight w:val="none"/>
        </w:rPr>
        <w:t>建设项目用地信息公示牌</w:t>
      </w:r>
    </w:p>
    <w:tbl>
      <w:tblPr>
        <w:tblStyle w:val="14"/>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建设项目用地基本情况</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土地使用权人</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土地坐落</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用地面积（平方米）</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供地方式</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出让合同编号</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规划条件</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使用期限（年）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bookmarkStart w:id="0" w:name="BM_ECF3CFBF839D4B6C8EA8151AB96AB854"/>
            <w:bookmarkEnd w:id="0"/>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约定开工时间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约定竣工时间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监管机构</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举报电话</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bl>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公示牌制作安装要求：</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1．用地单位须在申请交地前安装完成公示牌。</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2．公示牌设置于施工现场的醒目位置，待工程竣工验收合格后由建设单位自行撤除。</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3．公示牌由用地单位按照《出让合同》或《划拨决定书》的约定制作，不得擅自修改。公示信息中，监管机构为“资阳市国土资源执法监察支队”，举报电话为028-26111434，土地坐落图按照该地块宗地图等比例放大，并标明四至。</w:t>
      </w:r>
    </w:p>
    <w:p>
      <w:pPr>
        <w:pStyle w:val="7"/>
        <w:spacing w:line="390" w:lineRule="exact"/>
        <w:ind w:firstLine="600" w:firstLineChars="200"/>
        <w:rPr>
          <w:rFonts w:ascii="Times New Roman" w:hAnsi="Times New Roman" w:eastAsia="方正仿宋_GBK" w:cs="Times New Roman"/>
          <w:highlight w:val="none"/>
        </w:rPr>
      </w:pPr>
      <w:r>
        <w:rPr>
          <w:rFonts w:ascii="Times New Roman" w:hAnsi="Times New Roman" w:eastAsia="方正仿宋_GBK" w:cs="Times New Roman"/>
          <w:kern w:val="0"/>
          <w:sz w:val="30"/>
          <w:szCs w:val="30"/>
          <w:highlight w:val="none"/>
        </w:rPr>
        <w:t>4．公示牌背板尺寸大小为3.0米（长）×2.0米（宽），左右立柱及背板均为不锈钢材质，白底红字，背板下边缘距离地面高1.5米，使用水泥墩固定。</w:t>
      </w: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附件6</w:t>
      </w:r>
    </w:p>
    <w:p>
      <w:pPr>
        <w:jc w:val="center"/>
        <w:rPr>
          <w:rFonts w:ascii="Times New Roman" w:hAnsi="Times New Roman" w:eastAsia="方正小标宋_GBK" w:cs="Times New Roman"/>
          <w:kern w:val="0"/>
          <w:sz w:val="44"/>
          <w:szCs w:val="44"/>
          <w:highlight w:val="none"/>
        </w:rPr>
      </w:pPr>
      <w:r>
        <w:rPr>
          <w:rFonts w:ascii="Times New Roman" w:hAnsi="Times New Roman" w:eastAsia="方正小标宋_GBK" w:cs="Times New Roman"/>
          <w:kern w:val="0"/>
          <w:sz w:val="44"/>
          <w:szCs w:val="44"/>
          <w:highlight w:val="none"/>
        </w:rPr>
        <w:t>建设项目动工申报书</w:t>
      </w:r>
    </w:p>
    <w:p>
      <w:pPr>
        <w:ind w:firstLine="2240" w:firstLineChars="700"/>
        <w:rPr>
          <w:rFonts w:ascii="Times New Roman" w:hAnsi="Times New Roman" w:eastAsia="方正仿宋_GBK" w:cs="Times New Roman"/>
          <w:sz w:val="32"/>
          <w:szCs w:val="32"/>
          <w:highlight w:val="none"/>
        </w:rPr>
      </w:pPr>
    </w:p>
    <w:p>
      <w:pPr>
        <w:spacing w:line="54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资阳市自然资源和规划局：</w:t>
      </w:r>
    </w:p>
    <w:p>
      <w:pPr>
        <w:spacing w:line="540" w:lineRule="exact"/>
        <w:ind w:firstLine="645"/>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你局与我方签订的国有建设用地使用权□出让合同∕□划拨决定书（□出让合同号∕□划拨决定书编号∕□电子监管号为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），宗地位置为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，面积为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平方米，约定动工日期为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，土地权利证号</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我方拟在上述宗地建设</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开发项目，目前已取得部分（全部）的建筑施工许可证（编号为</w:t>
      </w:r>
      <w:r>
        <w:rPr>
          <w:rFonts w:ascii="Times New Roman" w:hAnsi="Times New Roman" w:eastAsia="方正仿宋_GBK" w:cs="Times New Roman"/>
          <w:sz w:val="32"/>
          <w:szCs w:val="32"/>
          <w:highlight w:val="none"/>
          <w:u w:val="single"/>
        </w:rPr>
        <w:t>：                    ）</w:t>
      </w:r>
      <w:r>
        <w:rPr>
          <w:rFonts w:ascii="Times New Roman" w:hAnsi="Times New Roman" w:eastAsia="方正仿宋_GBK" w:cs="Times New Roman"/>
          <w:sz w:val="32"/>
          <w:szCs w:val="32"/>
          <w:highlight w:val="none"/>
        </w:rPr>
        <w:t>，并于</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月</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日已达到动工标准。请予检查复核。</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特此申报。</w:t>
      </w:r>
    </w:p>
    <w:p>
      <w:pPr>
        <w:spacing w:line="540" w:lineRule="exact"/>
        <w:ind w:right="640"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（联系人：          联系电话:         ）</w:t>
      </w:r>
    </w:p>
    <w:p>
      <w:pPr>
        <w:spacing w:line="540" w:lineRule="exact"/>
        <w:ind w:right="640"/>
        <w:jc w:val="right"/>
        <w:rPr>
          <w:rFonts w:ascii="Times New Roman" w:hAnsi="Times New Roman" w:eastAsia="方正仿宋_GBK" w:cs="Times New Roman"/>
          <w:sz w:val="32"/>
          <w:szCs w:val="32"/>
          <w:highlight w:val="none"/>
        </w:rPr>
      </w:pPr>
    </w:p>
    <w:p>
      <w:pPr>
        <w:spacing w:line="540" w:lineRule="exact"/>
        <w:ind w:right="1280"/>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单位</w:t>
      </w:r>
      <w:r>
        <w:rPr>
          <w:rFonts w:ascii="Times New Roman" w:hAnsi="Times New Roman" w:eastAsia="方正仿宋_GBK" w:cs="Times New Roman"/>
          <w:sz w:val="30"/>
          <w:szCs w:val="30"/>
          <w:highlight w:val="none"/>
        </w:rPr>
        <w:t>（印章）</w:t>
      </w:r>
      <w:r>
        <w:rPr>
          <w:rFonts w:ascii="Times New Roman" w:hAnsi="Times New Roman" w:eastAsia="方正仿宋_GBK" w:cs="Times New Roman"/>
          <w:sz w:val="32"/>
          <w:szCs w:val="32"/>
          <w:highlight w:val="none"/>
        </w:rPr>
        <w:t>/个人：</w:t>
      </w:r>
    </w:p>
    <w:p>
      <w:pPr>
        <w:spacing w:line="540" w:lineRule="exact"/>
        <w:ind w:right="640" w:firstLine="5920" w:firstLineChars="1850"/>
        <w:rPr>
          <w:rFonts w:ascii="Times New Roman" w:hAnsi="Times New Roman" w:eastAsia="方正仿宋_GBK" w:cs="Times New Roman"/>
          <w:sz w:val="32"/>
          <w:szCs w:val="32"/>
          <w:highlight w:val="none"/>
        </w:rPr>
      </w:pPr>
    </w:p>
    <w:p>
      <w:pPr>
        <w:spacing w:line="540" w:lineRule="exact"/>
        <w:ind w:right="480" w:firstLine="645"/>
        <w:jc w:val="righ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年  月  日</w:t>
      </w:r>
    </w:p>
    <w:p>
      <w:pPr>
        <w:spacing w:line="560" w:lineRule="exact"/>
        <w:rPr>
          <w:rFonts w:ascii="Times New Roman" w:hAnsi="Times New Roman" w:eastAsia="方正仿宋_GBK" w:cs="Times New Roman"/>
          <w:b/>
          <w:sz w:val="28"/>
          <w:szCs w:val="21"/>
          <w:highlight w:val="none"/>
        </w:rPr>
      </w:pPr>
    </w:p>
    <w:p>
      <w:pPr>
        <w:spacing w:line="560" w:lineRule="exact"/>
        <w:ind w:right="32"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注：若无电子监管号，应填写合同号或划拨决定书编号；本申报书由资阳市自然资源和规划局建设用地监督管理科负责受理。</w:t>
      </w:r>
    </w:p>
    <w:p>
      <w:pP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附件7</w:t>
      </w:r>
    </w:p>
    <w:p>
      <w:pPr>
        <w:spacing w:line="560" w:lineRule="exact"/>
        <w:jc w:val="center"/>
        <w:rPr>
          <w:rFonts w:ascii="Times New Roman" w:hAnsi="Times New Roman" w:eastAsia="方正小标宋_GBK" w:cs="Times New Roman"/>
          <w:sz w:val="44"/>
          <w:szCs w:val="44"/>
          <w:highlight w:val="none"/>
        </w:rPr>
      </w:pPr>
      <w:r>
        <w:rPr>
          <w:rFonts w:ascii="Times New Roman" w:hAnsi="Times New Roman" w:eastAsia="方正小标宋_GBK" w:cs="Times New Roman"/>
          <w:sz w:val="44"/>
          <w:szCs w:val="44"/>
          <w:highlight w:val="none"/>
        </w:rPr>
        <w:t>建设项目竣工申报书</w:t>
      </w:r>
    </w:p>
    <w:p>
      <w:pPr>
        <w:ind w:firstLine="2240" w:firstLineChars="700"/>
        <w:rPr>
          <w:rFonts w:ascii="Times New Roman" w:hAnsi="Times New Roman" w:eastAsia="方正仿宋_GBK" w:cs="Times New Roman"/>
          <w:sz w:val="32"/>
          <w:szCs w:val="32"/>
          <w:highlight w:val="none"/>
        </w:rPr>
      </w:pPr>
    </w:p>
    <w:p>
      <w:pPr>
        <w:spacing w:line="56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资阳市自然资源和</w:t>
      </w:r>
      <w:r>
        <w:rPr>
          <w:rFonts w:hint="eastAsia" w:ascii="方正仿宋简体" w:hAnsi="方正仿宋简体" w:eastAsia="方正仿宋简体" w:cs="方正仿宋简体"/>
          <w:sz w:val="32"/>
          <w:szCs w:val="32"/>
          <w:highlight w:val="none"/>
        </w:rPr>
        <w:t>规划局</w:t>
      </w:r>
      <w:r>
        <w:rPr>
          <w:rFonts w:ascii="Times New Roman" w:hAnsi="Times New Roman" w:eastAsia="方正仿宋简体" w:cs="Times New Roman"/>
          <w:sz w:val="32"/>
          <w:szCs w:val="32"/>
          <w:highlight w:val="none"/>
        </w:rPr>
        <w:t>：</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你局与我方签订的国有建设用地使用权□出让合同∕□划拨决定书（□出让合同号∕□划拨决定书编号∕□电子监管号为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），宗地位置为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，面积为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平方米，约定竣工日期为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，土地权利证号</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我方在上述宗地建设了</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开发项目，拟于</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日竣工，满足出让合同（划拨决定书）规定的规划建设条件。请予检查复核。</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特此申报。</w:t>
      </w:r>
    </w:p>
    <w:p>
      <w:pPr>
        <w:spacing w:line="560" w:lineRule="exact"/>
        <w:ind w:right="640"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          联系电话:           ）</w:t>
      </w:r>
    </w:p>
    <w:p>
      <w:pPr>
        <w:spacing w:line="560" w:lineRule="exact"/>
        <w:ind w:right="640"/>
        <w:jc w:val="right"/>
        <w:rPr>
          <w:rFonts w:ascii="Times New Roman" w:hAnsi="Times New Roman" w:eastAsia="方正仿宋简体" w:cs="Times New Roman"/>
          <w:sz w:val="32"/>
          <w:szCs w:val="32"/>
          <w:highlight w:val="none"/>
        </w:rPr>
      </w:pPr>
    </w:p>
    <w:p>
      <w:pPr>
        <w:spacing w:line="560" w:lineRule="exact"/>
        <w:ind w:right="1280"/>
        <w:jc w:val="center"/>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单位（印章）/个人：</w:t>
      </w:r>
    </w:p>
    <w:p>
      <w:pPr>
        <w:spacing w:line="560" w:lineRule="exact"/>
        <w:ind w:right="640" w:firstLine="5920" w:firstLineChars="1850"/>
        <w:rPr>
          <w:rFonts w:ascii="Times New Roman" w:hAnsi="Times New Roman" w:eastAsia="方正仿宋简体" w:cs="Times New Roman"/>
          <w:sz w:val="32"/>
          <w:szCs w:val="32"/>
          <w:highlight w:val="none"/>
        </w:rPr>
      </w:pPr>
    </w:p>
    <w:p>
      <w:pPr>
        <w:spacing w:line="560" w:lineRule="exact"/>
        <w:ind w:right="480" w:firstLine="645"/>
        <w:jc w:val="righ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年  月  日</w:t>
      </w:r>
    </w:p>
    <w:p>
      <w:pPr>
        <w:spacing w:line="560" w:lineRule="exact"/>
        <w:rPr>
          <w:rFonts w:ascii="Times New Roman" w:hAnsi="Times New Roman" w:eastAsia="方正仿宋简体" w:cs="Times New Roman"/>
          <w:b/>
          <w:sz w:val="32"/>
          <w:szCs w:val="32"/>
          <w:highlight w:val="none"/>
        </w:rPr>
      </w:pP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简体" w:cs="Times New Roman"/>
          <w:sz w:val="32"/>
          <w:szCs w:val="32"/>
          <w:highlight w:val="none"/>
        </w:rPr>
        <w:t>注：若无电子监管号，应填写合同号或划拨决定书编号；本申报书由</w:t>
      </w:r>
      <w:r>
        <w:rPr>
          <w:rFonts w:hint="eastAsia" w:ascii="Times New Roman" w:hAnsi="Times New Roman" w:eastAsia="方正仿宋简体" w:cs="Times New Roman"/>
          <w:sz w:val="32"/>
          <w:szCs w:val="32"/>
          <w:highlight w:val="none"/>
        </w:rPr>
        <w:t>资阳</w:t>
      </w:r>
      <w:r>
        <w:rPr>
          <w:rFonts w:ascii="Times New Roman" w:hAnsi="Times New Roman" w:eastAsia="方正仿宋简体" w:cs="Times New Roman"/>
          <w:sz w:val="32"/>
          <w:szCs w:val="32"/>
          <w:highlight w:val="none"/>
        </w:rPr>
        <w:t>市</w:t>
      </w:r>
      <w:r>
        <w:rPr>
          <w:rFonts w:hint="eastAsia" w:ascii="Times New Roman" w:hAnsi="Times New Roman" w:eastAsia="方正仿宋简体" w:cs="Times New Roman"/>
          <w:sz w:val="32"/>
          <w:szCs w:val="32"/>
          <w:highlight w:val="none"/>
        </w:rPr>
        <w:t>自</w:t>
      </w:r>
      <w:r>
        <w:rPr>
          <w:rFonts w:hint="eastAsia" w:ascii="方正仿宋简体" w:hAnsi="方正仿宋简体" w:eastAsia="方正仿宋简体" w:cs="方正仿宋简体"/>
          <w:sz w:val="32"/>
          <w:szCs w:val="32"/>
          <w:highlight w:val="none"/>
        </w:rPr>
        <w:t>然资源和规划局建设用地监督管理科负责受理</w:t>
      </w:r>
      <w:r>
        <w:rPr>
          <w:rFonts w:ascii="Times New Roman" w:hAnsi="Times New Roman" w:eastAsia="方正仿宋_GBK" w:cs="Times New Roman"/>
          <w:sz w:val="32"/>
          <w:szCs w:val="32"/>
          <w:highlight w:val="none"/>
        </w:rPr>
        <w:t>。</w:t>
      </w:r>
    </w:p>
    <w:p>
      <w:pPr>
        <w:pStyle w:val="2"/>
        <w:rPr>
          <w:rFonts w:ascii="Times New Roman" w:hAnsi="Times New Roman" w:eastAsia="方正仿宋_GBK" w:cs="Times New Roman"/>
          <w:sz w:val="32"/>
          <w:szCs w:val="32"/>
          <w:highlight w:val="none"/>
        </w:rPr>
      </w:pPr>
    </w:p>
    <w:p>
      <w:pPr>
        <w:jc w:val="left"/>
        <w:rPr>
          <w:rFonts w:hint="default" w:ascii="Times New Roman" w:hAnsi="Times New Roman" w:eastAsia="方正黑体简体" w:cs="Times New Roman"/>
          <w:sz w:val="32"/>
          <w:szCs w:val="32"/>
          <w:highlight w:val="none"/>
        </w:rPr>
      </w:pPr>
      <w:r>
        <w:rPr>
          <w:rFonts w:hint="default" w:ascii="Times New Roman" w:hAnsi="Times New Roman" w:eastAsia="方正黑体简体" w:cs="Times New Roman"/>
          <w:sz w:val="32"/>
          <w:szCs w:val="32"/>
          <w:highlight w:val="none"/>
        </w:rPr>
        <w:t>附件8</w:t>
      </w:r>
    </w:p>
    <w:p>
      <w:pPr>
        <w:jc w:val="center"/>
        <w:rPr>
          <w:rFonts w:hint="eastAsia" w:ascii="Times New Roman" w:hAnsi="Times New Roman" w:eastAsia="方正小标宋_GBK" w:cs="Times New Roman"/>
          <w:kern w:val="0"/>
          <w:sz w:val="44"/>
          <w:szCs w:val="44"/>
          <w:highlight w:val="none"/>
        </w:rPr>
      </w:pPr>
      <w:r>
        <w:rPr>
          <w:rFonts w:hint="eastAsia" w:ascii="Times New Roman" w:hAnsi="Times New Roman" w:eastAsia="方正小标宋_GBK" w:cs="Times New Roman"/>
          <w:kern w:val="0"/>
          <w:sz w:val="44"/>
          <w:szCs w:val="44"/>
          <w:highlight w:val="none"/>
        </w:rPr>
        <w:t>交 地 申 请</w:t>
      </w:r>
    </w:p>
    <w:p>
      <w:pPr>
        <w:jc w:val="center"/>
        <w:rPr>
          <w:rFonts w:hint="eastAsia" w:ascii="仿宋" w:hAnsi="仿宋" w:eastAsia="仿宋"/>
          <w:sz w:val="32"/>
          <w:szCs w:val="32"/>
          <w:highlight w:val="none"/>
        </w:rPr>
      </w:pPr>
      <w:r>
        <w:rPr>
          <w:rFonts w:hint="eastAsia" w:ascii="仿宋" w:hAnsi="仿宋" w:eastAsia="仿宋"/>
          <w:sz w:val="32"/>
          <w:szCs w:val="32"/>
          <w:highlight w:val="none"/>
        </w:rPr>
        <w:t xml:space="preserve"> </w:t>
      </w:r>
    </w:p>
    <w:p>
      <w:pPr>
        <w:spacing w:line="560" w:lineRule="exact"/>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资阳市自然资源和规划局： </w:t>
      </w:r>
    </w:p>
    <w:p>
      <w:pPr>
        <w:spacing w:line="560" w:lineRule="exact"/>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我方</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于</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年</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月</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日以</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（拍卖/挂牌/划拨）方式取得的国有建设用地使用权□出让合同∕□划拨决定书（□出让合同号∕□划拨决定书编号∕□电子监管号为</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），地块面积</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平方米，地块位于</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,地块用途</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，现已全额缴清国有建设用地使用权土地总价款</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万元，建设项目用地信息公示牌已设置完成。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eastAsia="方正仿宋简体"/>
          <w:sz w:val="32"/>
          <w:szCs w:val="32"/>
          <w:highlight w:val="none"/>
        </w:rPr>
      </w:pPr>
      <w:r>
        <w:rPr>
          <w:rFonts w:hint="eastAsia" w:ascii="方正仿宋简体" w:hAnsi="方正仿宋简体" w:eastAsia="方正仿宋简体" w:cs="方正仿宋简体"/>
          <w:sz w:val="32"/>
          <w:szCs w:val="32"/>
          <w:highlight w:val="none"/>
        </w:rPr>
        <w:t>特此申请交地。</w:t>
      </w:r>
    </w:p>
    <w:p>
      <w:pPr>
        <w:keepNext w:val="0"/>
        <w:keepLines w:val="0"/>
        <w:pageBreakBefore w:val="0"/>
        <w:widowControl w:val="0"/>
        <w:kinsoku/>
        <w:wordWrap/>
        <w:overflowPunct/>
        <w:topLinePunct w:val="0"/>
        <w:autoSpaceDE/>
        <w:autoSpaceDN/>
        <w:bidi w:val="0"/>
        <w:adjustRightInd/>
        <w:snapToGrid/>
        <w:spacing w:line="560" w:lineRule="exact"/>
        <w:ind w:right="640" w:firstLine="640" w:firstLineChars="200"/>
        <w:textAlignment w:val="auto"/>
        <w:rPr>
          <w:rFonts w:hint="eastAsia" w:eastAsia="方正仿宋简体"/>
          <w:sz w:val="32"/>
          <w:szCs w:val="32"/>
          <w:highlight w:val="none"/>
        </w:rPr>
      </w:pPr>
      <w:r>
        <w:rPr>
          <w:rFonts w:eastAsia="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（联系人：          联系电话: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r>
        <w:rPr>
          <w:rFonts w:hint="eastAsia" w:ascii="方正仿宋简体" w:hAnsi="方正仿宋简体" w:eastAsia="方正仿宋简体" w:cs="方正仿宋简体"/>
          <w:sz w:val="32"/>
          <w:szCs w:val="32"/>
          <w:highlight w:val="none"/>
          <w:lang w:val="en-US" w:eastAsia="zh-CN"/>
        </w:rPr>
        <w:t xml:space="preserve"> </w:t>
      </w:r>
      <w:r>
        <w:rPr>
          <w:rFonts w:hint="eastAsia" w:ascii="方正仿宋简体" w:hAnsi="方正仿宋简体" w:eastAsia="方正仿宋简体" w:cs="方正仿宋简体"/>
          <w:sz w:val="32"/>
          <w:szCs w:val="32"/>
          <w:highlight w:val="none"/>
        </w:rPr>
        <w:t>单位（印章）/个人：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年  月  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highlight w:val="none"/>
        </w:rPr>
      </w:pPr>
      <w:r>
        <w:rPr>
          <w:rFonts w:hint="eastAsia" w:ascii="方正仿宋简体" w:hAnsi="方正仿宋简体" w:eastAsia="方正仿宋简体" w:cs="方正仿宋简体"/>
          <w:sz w:val="32"/>
          <w:szCs w:val="32"/>
          <w:highlight w:val="none"/>
        </w:rPr>
        <w:t>注：本申请书由资阳市自然资源和规划局雁江区国土资源分局负责受理</w:t>
      </w:r>
      <w:r>
        <w:rPr>
          <w:rFonts w:hint="eastAsia" w:ascii="方正仿宋简体" w:hAnsi="方正仿宋简体" w:eastAsia="方正仿宋简体" w:cs="方正仿宋简体"/>
          <w:sz w:val="32"/>
          <w:szCs w:val="32"/>
          <w:highlight w:val="none"/>
          <w:lang w:eastAsia="zh-CN"/>
        </w:rPr>
        <w:t>。</w:t>
      </w:r>
    </w:p>
    <w:sectPr>
      <w:footerReference r:id="rId7" w:type="first"/>
      <w:footerReference r:id="rId5" w:type="default"/>
      <w:footerReference r:id="rId6" w:type="even"/>
      <w:pgSz w:w="11907" w:h="16840"/>
      <w:pgMar w:top="2098" w:right="1474" w:bottom="1985" w:left="1588" w:header="851" w:footer="1247" w:gutter="0"/>
      <w:pgNumType w:fmt="numberInDash" w:chapStyle="1" w:chapSep="emDash"/>
      <w:cols w:space="0" w:num="1"/>
      <w:titlePg/>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大标宋_GBK">
    <w:altName w:val="宋体"/>
    <w:panose1 w:val="03000509000000000000"/>
    <w:charset w:val="86"/>
    <w:family w:val="script"/>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宋体-方正超大字符集">
    <w:altName w:val="宋体"/>
    <w:panose1 w:val="03000509000000000000"/>
    <w:charset w:val="86"/>
    <w:family w:val="script"/>
    <w:pitch w:val="default"/>
    <w:sig w:usb0="00000000" w:usb1="0000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楷体简体">
    <w:panose1 w:val="02010601030101010101"/>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宋体" w:hAnsi="宋体" w:eastAsia="宋体"/>
        <w:sz w:val="28"/>
        <w:szCs w:val="28"/>
      </w:rPr>
    </w:pPr>
    <w:sdt>
      <w:sdtPr>
        <w:id w:val="1711761385"/>
      </w:sdtPr>
      <w:sdtEndPr>
        <w:rPr>
          <w:rFonts w:ascii="宋体" w:hAnsi="宋体" w:eastAsia="宋体"/>
          <w:sz w:val="28"/>
          <w:szCs w:val="28"/>
        </w:rPr>
      </w:sdtEndPr>
      <w:sdtContent>
        <w:sdt>
          <w:sdtPr>
            <w:id w:val="-2030863142"/>
          </w:sdtPr>
          <w:sdtEndPr>
            <w:rPr>
              <w:rFonts w:ascii="宋体" w:hAnsi="宋体" w:eastAsia="宋体"/>
              <w:sz w:val="28"/>
              <w:szCs w:val="28"/>
            </w:rPr>
          </w:sdtEndP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180"/>
      <w:jc w:val="right"/>
      <w:rPr>
        <w:rFonts w:ascii="宋体" w:hAnsi="宋体" w:eastAsia="宋体"/>
        <w:sz w:val="28"/>
        <w:szCs w:val="28"/>
      </w:rPr>
    </w:pPr>
    <w:sdt>
      <w:sdtPr>
        <w:id w:val="-711039514"/>
      </w:sdtPr>
      <w:sdtEndPr>
        <w:rPr>
          <w:rFonts w:ascii="宋体" w:hAnsi="宋体" w:eastAsia="宋体"/>
          <w:sz w:val="28"/>
          <w:szCs w:val="28"/>
        </w:rPr>
      </w:sdtEnd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宋体" w:hAnsi="宋体" w:eastAsia="宋体"/>
        <w:sz w:val="28"/>
        <w:szCs w:val="28"/>
      </w:rPr>
    </w:pPr>
    <w:r>
      <w:rPr>
        <w:sz w:val="28"/>
      </w:rPr>
      <w:pict>
        <v:shape id="_x0000_s3074" o:spid="_x0000_s3074" o:spt="202" type="#_x0000_t202" style="position:absolute;left:0pt;margin-top:0pt;height:144pt;width:144pt;mso-position-horizontal:outside;mso-position-horizontal-relative:margin;mso-wrap-style:none;z-index:251666432;mso-width-relative:page;mso-height-relative:page;" filled="f" stroked="f" coordsize="21600,21600">
          <v:path/>
          <v:fill on="f" focussize="0,0"/>
          <v:stroke on="f" weight="0.5pt"/>
          <v:imagedata o:title=""/>
          <o:lock v:ext="edit" aspectratio="f"/>
          <v:textbox inset="0mm,0mm,0mm,0mm" style="mso-fit-shape-to-text:t;">
            <w:txbxContent>
              <w:p>
                <w:pPr>
                  <w:pStyle w:val="11"/>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- 49 -</w:t>
                </w:r>
                <w:r>
                  <w:rPr>
                    <w:rFonts w:ascii="宋体" w:hAnsi="宋体" w:eastAsia="宋体"/>
                    <w:sz w:val="28"/>
                    <w:szCs w:val="28"/>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宋体" w:hAnsi="宋体" w:eastAsia="宋体"/>
        <w:sz w:val="28"/>
        <w:szCs w:val="28"/>
      </w:rPr>
    </w:pPr>
    <w:r>
      <w:rPr>
        <w:sz w:val="28"/>
      </w:rPr>
      <w:pict>
        <v:shape id="_x0000_s3073" o:spid="_x0000_s3073" o:spt="202" type="#_x0000_t202" style="position:absolute;left:0pt;margin-top:0pt;height:144pt;width:144pt;mso-position-horizontal:outside;mso-position-horizontal-relative:margin;mso-wrap-style:none;z-index:251667456;mso-width-relative:page;mso-height-relative:page;" filled="f" stroked="f" coordsize="21600,21600">
          <v:path/>
          <v:fill on="f" focussize="0,0"/>
          <v:stroke on="f" weight="0.5pt"/>
          <v:imagedata o:title=""/>
          <o:lock v:ext="edit" aspectratio="f"/>
          <v:textbox inset="0mm,0mm,0mm,0mm" style="mso-fit-shape-to-text:t;">
            <w:txbxContent>
              <w:p>
                <w:pPr>
                  <w:pStyle w:val="11"/>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宋体" w:hAnsi="宋体" w:eastAsia="宋体"/>
        <w:sz w:val="28"/>
        <w:szCs w:val="28"/>
      </w:rPr>
    </w:pPr>
    <w:r>
      <w:rPr>
        <w:sz w:val="28"/>
      </w:rPr>
      <w:pict>
        <v:shape id="_x0000_s3082" o:spid="_x0000_s3082" o:spt="202" type="#_x0000_t202" style="position:absolute;left:0pt;margin-top:0pt;height:144pt;width:144pt;mso-position-horizontal:outside;mso-position-horizontal-relative:margin;mso-wrap-style:none;z-index:251670528;mso-width-relative:page;mso-height-relative:page;" filled="f" stroked="f" coordsize="21600,21600">
          <v:path/>
          <v:fill on="f" focussize="0,0"/>
          <v:stroke on="f"/>
          <v:imagedata o:title=""/>
          <o:lock v:ext="edit" aspectratio="f"/>
          <v:textbox inset="0mm,0mm,0mm,0mm" style="mso-fit-shape-to-text:t;">
            <w:txbxContent>
              <w:p>
                <w:pPr>
                  <w:pStyle w:val="11"/>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r>
      <w:rPr>
        <w:sz w:val="28"/>
      </w:rPr>
      <w:pict>
        <v:shape id="_x0000_s3075" o:spid="_x0000_s3075" o:spt="202" type="#_x0000_t202" style="position:absolute;left:0pt;margin-top:0pt;height:144pt;width:144pt;mso-position-horizontal:outside;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1"/>
                  <w:jc w:val="center"/>
                  <w:rPr>
                    <w:rFonts w:hint="default" w:eastAsiaTheme="minorEastAsia"/>
                    <w:lang w:val="en-US" w:eastAsia="zh-CN"/>
                  </w:rPr>
                </w:pP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4614ED"/>
    <w:multiLevelType w:val="singleLevel"/>
    <w:tmpl w:val="DE4614ED"/>
    <w:lvl w:ilvl="0" w:tentative="0">
      <w:start w:val="2"/>
      <w:numFmt w:val="chineseCounting"/>
      <w:suff w:val="nothing"/>
      <w:lvlText w:val="%1、"/>
      <w:lvlJc w:val="left"/>
      <w:rPr>
        <w:rFonts w:hint="eastAsia"/>
      </w:rPr>
    </w:lvl>
  </w:abstractNum>
  <w:abstractNum w:abstractNumId="1">
    <w:nsid w:val="2C5AA5B0"/>
    <w:multiLevelType w:val="singleLevel"/>
    <w:tmpl w:val="2C5AA5B0"/>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kyYzgxYmEyNjYzNTMyNjUyOGVkNzkzZDg5ODFjOTMifQ=="/>
  </w:docVars>
  <w:rsids>
    <w:rsidRoot w:val="002904C9"/>
    <w:rsid w:val="0000027E"/>
    <w:rsid w:val="00000946"/>
    <w:rsid w:val="00001F79"/>
    <w:rsid w:val="00002390"/>
    <w:rsid w:val="000050F1"/>
    <w:rsid w:val="000126AB"/>
    <w:rsid w:val="00022300"/>
    <w:rsid w:val="00025D28"/>
    <w:rsid w:val="0002653D"/>
    <w:rsid w:val="0005496A"/>
    <w:rsid w:val="00065402"/>
    <w:rsid w:val="000744E8"/>
    <w:rsid w:val="000A58EB"/>
    <w:rsid w:val="000A68AB"/>
    <w:rsid w:val="000B32B8"/>
    <w:rsid w:val="000D2BA0"/>
    <w:rsid w:val="001321EF"/>
    <w:rsid w:val="00136AF2"/>
    <w:rsid w:val="0015460C"/>
    <w:rsid w:val="00194898"/>
    <w:rsid w:val="00194E5F"/>
    <w:rsid w:val="001C4E0F"/>
    <w:rsid w:val="001D5655"/>
    <w:rsid w:val="001E51A3"/>
    <w:rsid w:val="001F5C04"/>
    <w:rsid w:val="002024A2"/>
    <w:rsid w:val="0020297F"/>
    <w:rsid w:val="00204C8B"/>
    <w:rsid w:val="00232685"/>
    <w:rsid w:val="00264BB3"/>
    <w:rsid w:val="00277084"/>
    <w:rsid w:val="00280085"/>
    <w:rsid w:val="00285463"/>
    <w:rsid w:val="002904C9"/>
    <w:rsid w:val="00297AB6"/>
    <w:rsid w:val="002B33C1"/>
    <w:rsid w:val="002B5382"/>
    <w:rsid w:val="002C5E70"/>
    <w:rsid w:val="002E153F"/>
    <w:rsid w:val="002E18A0"/>
    <w:rsid w:val="00300986"/>
    <w:rsid w:val="00303681"/>
    <w:rsid w:val="00333023"/>
    <w:rsid w:val="003351CE"/>
    <w:rsid w:val="00335F5C"/>
    <w:rsid w:val="00340553"/>
    <w:rsid w:val="003619EF"/>
    <w:rsid w:val="00366612"/>
    <w:rsid w:val="003838F0"/>
    <w:rsid w:val="003A6897"/>
    <w:rsid w:val="003C111D"/>
    <w:rsid w:val="003E1E05"/>
    <w:rsid w:val="003E37A9"/>
    <w:rsid w:val="003E5EF8"/>
    <w:rsid w:val="003E63C3"/>
    <w:rsid w:val="003F6725"/>
    <w:rsid w:val="003F791F"/>
    <w:rsid w:val="00411583"/>
    <w:rsid w:val="00412CF5"/>
    <w:rsid w:val="004133E2"/>
    <w:rsid w:val="00416E8E"/>
    <w:rsid w:val="0041700F"/>
    <w:rsid w:val="00425080"/>
    <w:rsid w:val="00434B48"/>
    <w:rsid w:val="00437373"/>
    <w:rsid w:val="00444747"/>
    <w:rsid w:val="00465296"/>
    <w:rsid w:val="004739C5"/>
    <w:rsid w:val="00481B6C"/>
    <w:rsid w:val="00483F81"/>
    <w:rsid w:val="004C16AC"/>
    <w:rsid w:val="004C5A76"/>
    <w:rsid w:val="0050033D"/>
    <w:rsid w:val="0052232D"/>
    <w:rsid w:val="00530CCB"/>
    <w:rsid w:val="005359ED"/>
    <w:rsid w:val="00535ACA"/>
    <w:rsid w:val="00535BA2"/>
    <w:rsid w:val="005403CC"/>
    <w:rsid w:val="00546289"/>
    <w:rsid w:val="005466F2"/>
    <w:rsid w:val="00570CA4"/>
    <w:rsid w:val="005A4EAF"/>
    <w:rsid w:val="005C4C4E"/>
    <w:rsid w:val="005D4E61"/>
    <w:rsid w:val="005F3CBD"/>
    <w:rsid w:val="006040EE"/>
    <w:rsid w:val="00604C3F"/>
    <w:rsid w:val="00621495"/>
    <w:rsid w:val="0064601B"/>
    <w:rsid w:val="00666198"/>
    <w:rsid w:val="00675582"/>
    <w:rsid w:val="00680CC2"/>
    <w:rsid w:val="00680F83"/>
    <w:rsid w:val="0068176E"/>
    <w:rsid w:val="006862E7"/>
    <w:rsid w:val="00694D36"/>
    <w:rsid w:val="006A02C3"/>
    <w:rsid w:val="006D1E68"/>
    <w:rsid w:val="006E1F35"/>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E75"/>
    <w:rsid w:val="00832AAE"/>
    <w:rsid w:val="00832DB3"/>
    <w:rsid w:val="00846CF0"/>
    <w:rsid w:val="00846D79"/>
    <w:rsid w:val="00872E47"/>
    <w:rsid w:val="00875088"/>
    <w:rsid w:val="00875F40"/>
    <w:rsid w:val="008929C4"/>
    <w:rsid w:val="008A135B"/>
    <w:rsid w:val="008A326D"/>
    <w:rsid w:val="008B37B9"/>
    <w:rsid w:val="008B3B80"/>
    <w:rsid w:val="008D2D8C"/>
    <w:rsid w:val="008E470C"/>
    <w:rsid w:val="008F7D8A"/>
    <w:rsid w:val="009115B5"/>
    <w:rsid w:val="00913635"/>
    <w:rsid w:val="009231B7"/>
    <w:rsid w:val="00927A3F"/>
    <w:rsid w:val="009457A8"/>
    <w:rsid w:val="00951302"/>
    <w:rsid w:val="0096314E"/>
    <w:rsid w:val="009876BD"/>
    <w:rsid w:val="00992995"/>
    <w:rsid w:val="00995883"/>
    <w:rsid w:val="009C170B"/>
    <w:rsid w:val="009D5D94"/>
    <w:rsid w:val="009D756F"/>
    <w:rsid w:val="00A015C1"/>
    <w:rsid w:val="00A14706"/>
    <w:rsid w:val="00A27EB7"/>
    <w:rsid w:val="00A32E9F"/>
    <w:rsid w:val="00A57246"/>
    <w:rsid w:val="00A64A2C"/>
    <w:rsid w:val="00A97485"/>
    <w:rsid w:val="00AD5C6B"/>
    <w:rsid w:val="00B47B88"/>
    <w:rsid w:val="00B534C8"/>
    <w:rsid w:val="00B54B49"/>
    <w:rsid w:val="00B551CD"/>
    <w:rsid w:val="00B60C5D"/>
    <w:rsid w:val="00B8124C"/>
    <w:rsid w:val="00B903CF"/>
    <w:rsid w:val="00B9616D"/>
    <w:rsid w:val="00B97AA2"/>
    <w:rsid w:val="00B97F41"/>
    <w:rsid w:val="00BA13AE"/>
    <w:rsid w:val="00BB369C"/>
    <w:rsid w:val="00BC3B80"/>
    <w:rsid w:val="00BC45B1"/>
    <w:rsid w:val="00BC66B2"/>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5940"/>
    <w:rsid w:val="00CB5F63"/>
    <w:rsid w:val="00CB7DEA"/>
    <w:rsid w:val="00D12533"/>
    <w:rsid w:val="00D2076F"/>
    <w:rsid w:val="00D57778"/>
    <w:rsid w:val="00D61DAD"/>
    <w:rsid w:val="00D70C1D"/>
    <w:rsid w:val="00D81A4E"/>
    <w:rsid w:val="00D84E7C"/>
    <w:rsid w:val="00D903C7"/>
    <w:rsid w:val="00D9061E"/>
    <w:rsid w:val="00DB4764"/>
    <w:rsid w:val="00DC185B"/>
    <w:rsid w:val="00DF2570"/>
    <w:rsid w:val="00E308B5"/>
    <w:rsid w:val="00E370E6"/>
    <w:rsid w:val="00E925CD"/>
    <w:rsid w:val="00EA5784"/>
    <w:rsid w:val="00EF2674"/>
    <w:rsid w:val="00EF4D66"/>
    <w:rsid w:val="00F0127C"/>
    <w:rsid w:val="00F31BF7"/>
    <w:rsid w:val="00F50CD3"/>
    <w:rsid w:val="00F53FA9"/>
    <w:rsid w:val="00F5672F"/>
    <w:rsid w:val="00F6085B"/>
    <w:rsid w:val="00F6279F"/>
    <w:rsid w:val="00F73702"/>
    <w:rsid w:val="00F80E96"/>
    <w:rsid w:val="00F875C9"/>
    <w:rsid w:val="00FB16AF"/>
    <w:rsid w:val="00FE0431"/>
    <w:rsid w:val="00FE1278"/>
    <w:rsid w:val="00FF032A"/>
    <w:rsid w:val="01FB3B3F"/>
    <w:rsid w:val="023320AA"/>
    <w:rsid w:val="028D5D0E"/>
    <w:rsid w:val="033326EE"/>
    <w:rsid w:val="038463D3"/>
    <w:rsid w:val="04D754D4"/>
    <w:rsid w:val="0569782A"/>
    <w:rsid w:val="05893243"/>
    <w:rsid w:val="069C6FFA"/>
    <w:rsid w:val="06BF298E"/>
    <w:rsid w:val="07900C0F"/>
    <w:rsid w:val="086D3F47"/>
    <w:rsid w:val="088C4A94"/>
    <w:rsid w:val="088F0A35"/>
    <w:rsid w:val="08EB1D4F"/>
    <w:rsid w:val="0C2E1E1F"/>
    <w:rsid w:val="0C4D23C7"/>
    <w:rsid w:val="0C663829"/>
    <w:rsid w:val="0D625445"/>
    <w:rsid w:val="0D7927FF"/>
    <w:rsid w:val="10595C76"/>
    <w:rsid w:val="11485C66"/>
    <w:rsid w:val="122C1CBB"/>
    <w:rsid w:val="124D4CCD"/>
    <w:rsid w:val="12BD5A3D"/>
    <w:rsid w:val="12F64446"/>
    <w:rsid w:val="135E2A3D"/>
    <w:rsid w:val="136B08EA"/>
    <w:rsid w:val="1431136E"/>
    <w:rsid w:val="14A12470"/>
    <w:rsid w:val="14D541F1"/>
    <w:rsid w:val="158F3822"/>
    <w:rsid w:val="165C0EA7"/>
    <w:rsid w:val="16626976"/>
    <w:rsid w:val="16AD3A44"/>
    <w:rsid w:val="16C7354F"/>
    <w:rsid w:val="172B0CB3"/>
    <w:rsid w:val="173C0460"/>
    <w:rsid w:val="17E80D2B"/>
    <w:rsid w:val="18936FA0"/>
    <w:rsid w:val="19516B0C"/>
    <w:rsid w:val="19820B2C"/>
    <w:rsid w:val="19FF42D4"/>
    <w:rsid w:val="1A383DBB"/>
    <w:rsid w:val="1A495196"/>
    <w:rsid w:val="1A5B2726"/>
    <w:rsid w:val="1B7517BC"/>
    <w:rsid w:val="1BB642C5"/>
    <w:rsid w:val="1C1B5042"/>
    <w:rsid w:val="1DA47355"/>
    <w:rsid w:val="1EB36E82"/>
    <w:rsid w:val="1ECF724E"/>
    <w:rsid w:val="1ED44063"/>
    <w:rsid w:val="20687659"/>
    <w:rsid w:val="21350029"/>
    <w:rsid w:val="21B110D4"/>
    <w:rsid w:val="21CC5485"/>
    <w:rsid w:val="23947574"/>
    <w:rsid w:val="2441261B"/>
    <w:rsid w:val="24B37025"/>
    <w:rsid w:val="24D23B91"/>
    <w:rsid w:val="250476C6"/>
    <w:rsid w:val="25B06DFF"/>
    <w:rsid w:val="261C3F2B"/>
    <w:rsid w:val="268C2687"/>
    <w:rsid w:val="26B35637"/>
    <w:rsid w:val="27605CAB"/>
    <w:rsid w:val="277E2734"/>
    <w:rsid w:val="28AC7DA4"/>
    <w:rsid w:val="28E9245E"/>
    <w:rsid w:val="2A4D599A"/>
    <w:rsid w:val="2A717B23"/>
    <w:rsid w:val="2B1E0542"/>
    <w:rsid w:val="2B8D56E8"/>
    <w:rsid w:val="2C164D9C"/>
    <w:rsid w:val="2C5E7DCD"/>
    <w:rsid w:val="2CA34E99"/>
    <w:rsid w:val="2D07249B"/>
    <w:rsid w:val="2D63143F"/>
    <w:rsid w:val="2F4E0533"/>
    <w:rsid w:val="2FD615CF"/>
    <w:rsid w:val="30290B9F"/>
    <w:rsid w:val="302E4D03"/>
    <w:rsid w:val="309324EF"/>
    <w:rsid w:val="31E415C0"/>
    <w:rsid w:val="32622210"/>
    <w:rsid w:val="33334C7E"/>
    <w:rsid w:val="344C720B"/>
    <w:rsid w:val="34C56131"/>
    <w:rsid w:val="35E536C5"/>
    <w:rsid w:val="36A37D52"/>
    <w:rsid w:val="36BB0EB2"/>
    <w:rsid w:val="36E708B7"/>
    <w:rsid w:val="372322BD"/>
    <w:rsid w:val="382E3544"/>
    <w:rsid w:val="38BD6EE0"/>
    <w:rsid w:val="39A03D95"/>
    <w:rsid w:val="3BE56581"/>
    <w:rsid w:val="3C9408F4"/>
    <w:rsid w:val="3D424389"/>
    <w:rsid w:val="3DA23A70"/>
    <w:rsid w:val="3DD33D47"/>
    <w:rsid w:val="3EA0451F"/>
    <w:rsid w:val="3ED15AED"/>
    <w:rsid w:val="3EFF947B"/>
    <w:rsid w:val="3F583719"/>
    <w:rsid w:val="3F6E5686"/>
    <w:rsid w:val="3F9B3E21"/>
    <w:rsid w:val="3FB069E3"/>
    <w:rsid w:val="3FB20485"/>
    <w:rsid w:val="3FFEFC91"/>
    <w:rsid w:val="41355CFD"/>
    <w:rsid w:val="41BC433E"/>
    <w:rsid w:val="42131322"/>
    <w:rsid w:val="42953B70"/>
    <w:rsid w:val="431752F8"/>
    <w:rsid w:val="441F65D0"/>
    <w:rsid w:val="44313EC6"/>
    <w:rsid w:val="44487704"/>
    <w:rsid w:val="45455DB6"/>
    <w:rsid w:val="45A34C72"/>
    <w:rsid w:val="45B20A82"/>
    <w:rsid w:val="46F54FC1"/>
    <w:rsid w:val="46FE44B5"/>
    <w:rsid w:val="47131E72"/>
    <w:rsid w:val="47536E12"/>
    <w:rsid w:val="48330274"/>
    <w:rsid w:val="48BD6141"/>
    <w:rsid w:val="48C47899"/>
    <w:rsid w:val="48CE1DB9"/>
    <w:rsid w:val="4A58647D"/>
    <w:rsid w:val="4B241C51"/>
    <w:rsid w:val="4B6F4BC8"/>
    <w:rsid w:val="4BA3159D"/>
    <w:rsid w:val="4C5C3CE0"/>
    <w:rsid w:val="4E2400EA"/>
    <w:rsid w:val="4E3D6E7B"/>
    <w:rsid w:val="4EA8302D"/>
    <w:rsid w:val="4F3B7CFD"/>
    <w:rsid w:val="4FD9197E"/>
    <w:rsid w:val="50B53E67"/>
    <w:rsid w:val="50E2334A"/>
    <w:rsid w:val="52005535"/>
    <w:rsid w:val="522E0327"/>
    <w:rsid w:val="524E7945"/>
    <w:rsid w:val="526249A6"/>
    <w:rsid w:val="52CA0FF4"/>
    <w:rsid w:val="541B6FAD"/>
    <w:rsid w:val="54590FDA"/>
    <w:rsid w:val="54DB791C"/>
    <w:rsid w:val="5503012E"/>
    <w:rsid w:val="55964E80"/>
    <w:rsid w:val="579820F2"/>
    <w:rsid w:val="57DA15DE"/>
    <w:rsid w:val="584C34DF"/>
    <w:rsid w:val="58B611FE"/>
    <w:rsid w:val="59614AA7"/>
    <w:rsid w:val="5AEF590A"/>
    <w:rsid w:val="5B083913"/>
    <w:rsid w:val="5C360F60"/>
    <w:rsid w:val="5C957D18"/>
    <w:rsid w:val="5D203E41"/>
    <w:rsid w:val="5E941DD8"/>
    <w:rsid w:val="5EAE135E"/>
    <w:rsid w:val="5F6B127E"/>
    <w:rsid w:val="5FDE3A9D"/>
    <w:rsid w:val="61326821"/>
    <w:rsid w:val="6138575B"/>
    <w:rsid w:val="616E1CFF"/>
    <w:rsid w:val="62251EDD"/>
    <w:rsid w:val="62676A44"/>
    <w:rsid w:val="629A0A6D"/>
    <w:rsid w:val="636F6760"/>
    <w:rsid w:val="638D4F33"/>
    <w:rsid w:val="63A62CFE"/>
    <w:rsid w:val="655A2120"/>
    <w:rsid w:val="660E6EE7"/>
    <w:rsid w:val="665D43A5"/>
    <w:rsid w:val="666E1771"/>
    <w:rsid w:val="66855163"/>
    <w:rsid w:val="675845CC"/>
    <w:rsid w:val="67F60C84"/>
    <w:rsid w:val="6A6904F6"/>
    <w:rsid w:val="6AA352E1"/>
    <w:rsid w:val="6BF47FB4"/>
    <w:rsid w:val="6CD865C7"/>
    <w:rsid w:val="6CDB2998"/>
    <w:rsid w:val="6E542FB9"/>
    <w:rsid w:val="6EC74EB4"/>
    <w:rsid w:val="6ECB0206"/>
    <w:rsid w:val="6EE055CB"/>
    <w:rsid w:val="6F241E8E"/>
    <w:rsid w:val="6F252987"/>
    <w:rsid w:val="6F4F3B91"/>
    <w:rsid w:val="6F6C6882"/>
    <w:rsid w:val="6FC57346"/>
    <w:rsid w:val="6FD6B83E"/>
    <w:rsid w:val="6FE239B4"/>
    <w:rsid w:val="70295008"/>
    <w:rsid w:val="70C34FD4"/>
    <w:rsid w:val="70CE1A1E"/>
    <w:rsid w:val="714D2D21"/>
    <w:rsid w:val="716A57DC"/>
    <w:rsid w:val="71DE353F"/>
    <w:rsid w:val="729C0DB4"/>
    <w:rsid w:val="72D83CEB"/>
    <w:rsid w:val="73260939"/>
    <w:rsid w:val="74196E50"/>
    <w:rsid w:val="74716307"/>
    <w:rsid w:val="762D3F33"/>
    <w:rsid w:val="77FD4909"/>
    <w:rsid w:val="77FD59C7"/>
    <w:rsid w:val="794C0A87"/>
    <w:rsid w:val="796A7042"/>
    <w:rsid w:val="798F017F"/>
    <w:rsid w:val="7B555B8F"/>
    <w:rsid w:val="7BB9309C"/>
    <w:rsid w:val="7C0D2CFF"/>
    <w:rsid w:val="7D0D5AF5"/>
    <w:rsid w:val="7D7C1735"/>
    <w:rsid w:val="7D8B5121"/>
    <w:rsid w:val="7E0D502B"/>
    <w:rsid w:val="7F3CB4D6"/>
    <w:rsid w:val="7F7C7668"/>
    <w:rsid w:val="7FFB493E"/>
    <w:rsid w:val="7FFC5521"/>
    <w:rsid w:val="877D10C9"/>
    <w:rsid w:val="9CDF7F53"/>
    <w:rsid w:val="ADDA9369"/>
    <w:rsid w:val="CBB65915"/>
    <w:rsid w:val="D7D74352"/>
    <w:rsid w:val="D7FF8AC8"/>
    <w:rsid w:val="DB099E57"/>
    <w:rsid w:val="DF8B6629"/>
    <w:rsid w:val="DFAF33E9"/>
    <w:rsid w:val="DFF3F35B"/>
    <w:rsid w:val="E53F7956"/>
    <w:rsid w:val="EEFA0C57"/>
    <w:rsid w:val="EF8C402C"/>
    <w:rsid w:val="EFBFB884"/>
    <w:rsid w:val="FB2B618C"/>
    <w:rsid w:val="FDF93927"/>
    <w:rsid w:val="FEBECEDB"/>
    <w:rsid w:val="FEFE43CC"/>
    <w:rsid w:val="FF749720"/>
    <w:rsid w:val="FFB4AD28"/>
    <w:rsid w:val="FFFD4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4"/>
    <w:qFormat/>
    <w:uiPriority w:val="0"/>
    <w:pPr>
      <w:jc w:val="left"/>
      <w:outlineLvl w:val="0"/>
    </w:pPr>
    <w:rPr>
      <w:rFonts w:hint="eastAsia" w:ascii="宋体" w:hAnsi="宋体" w:eastAsia="宋体" w:cs="Times New Roman"/>
      <w:b/>
      <w:kern w:val="44"/>
      <w:sz w:val="48"/>
      <w:szCs w:val="48"/>
    </w:rPr>
  </w:style>
  <w:style w:type="paragraph" w:styleId="5">
    <w:name w:val="heading 4"/>
    <w:basedOn w:val="1"/>
    <w:next w:val="1"/>
    <w:link w:val="25"/>
    <w:semiHidden/>
    <w:unhideWhenUsed/>
    <w:qFormat/>
    <w:uiPriority w:val="0"/>
    <w:pPr>
      <w:jc w:val="left"/>
      <w:outlineLvl w:val="3"/>
    </w:pPr>
    <w:rPr>
      <w:rFonts w:hint="eastAsia" w:ascii="宋体" w:hAnsi="宋体" w:eastAsia="宋体" w:cs="Times New Roman"/>
      <w:b/>
      <w:kern w:val="0"/>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99"/>
    <w:pPr>
      <w:ind w:firstLine="420" w:firstLineChars="100"/>
    </w:pPr>
  </w:style>
  <w:style w:type="paragraph" w:styleId="3">
    <w:name w:val="Body Text"/>
    <w:basedOn w:val="1"/>
    <w:next w:val="1"/>
    <w:link w:val="26"/>
    <w:qFormat/>
    <w:uiPriority w:val="0"/>
    <w:pPr>
      <w:spacing w:after="120"/>
    </w:pPr>
  </w:style>
  <w:style w:type="paragraph" w:styleId="6">
    <w:name w:val="annotation text"/>
    <w:basedOn w:val="1"/>
    <w:semiHidden/>
    <w:unhideWhenUsed/>
    <w:qFormat/>
    <w:uiPriority w:val="99"/>
    <w:pPr>
      <w:jc w:val="left"/>
    </w:pPr>
  </w:style>
  <w:style w:type="paragraph" w:styleId="7">
    <w:name w:val="Plain Text"/>
    <w:basedOn w:val="1"/>
    <w:link w:val="27"/>
    <w:qFormat/>
    <w:uiPriority w:val="0"/>
    <w:rPr>
      <w:rFonts w:ascii="宋体" w:hAnsi="Courier New" w:eastAsia="宋体" w:cs="宋体"/>
      <w:szCs w:val="32"/>
    </w:rPr>
  </w:style>
  <w:style w:type="paragraph" w:styleId="8">
    <w:name w:val="Date"/>
    <w:basedOn w:val="1"/>
    <w:next w:val="1"/>
    <w:link w:val="31"/>
    <w:semiHidden/>
    <w:unhideWhenUsed/>
    <w:qFormat/>
    <w:uiPriority w:val="99"/>
    <w:pPr>
      <w:ind w:left="100" w:leftChars="2500"/>
    </w:pPr>
  </w:style>
  <w:style w:type="paragraph" w:styleId="9">
    <w:name w:val="Body Text Indent 2"/>
    <w:basedOn w:val="1"/>
    <w:qFormat/>
    <w:uiPriority w:val="0"/>
    <w:pPr>
      <w:spacing w:line="600" w:lineRule="exact"/>
      <w:ind w:firstLine="640" w:firstLineChars="200"/>
    </w:pPr>
  </w:style>
  <w:style w:type="paragraph" w:styleId="10">
    <w:name w:val="Balloon Text"/>
    <w:basedOn w:val="1"/>
    <w:link w:val="33"/>
    <w:semiHidden/>
    <w:unhideWhenUsed/>
    <w:qFormat/>
    <w:uiPriority w:val="99"/>
    <w:rPr>
      <w:sz w:val="18"/>
      <w:szCs w:val="18"/>
    </w:r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100" w:beforeAutospacing="1" w:after="100" w:afterAutospacing="1"/>
      <w:jc w:val="left"/>
    </w:pPr>
    <w:rPr>
      <w:kern w:val="0"/>
      <w:sz w:val="24"/>
    </w:rPr>
  </w:style>
  <w:style w:type="table" w:styleId="15">
    <w:name w:val="Table Grid"/>
    <w:basedOn w:val="14"/>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line number"/>
    <w:basedOn w:val="16"/>
    <w:qFormat/>
    <w:uiPriority w:val="0"/>
  </w:style>
  <w:style w:type="character" w:styleId="19">
    <w:name w:val="annotation reference"/>
    <w:basedOn w:val="16"/>
    <w:semiHidden/>
    <w:unhideWhenUsed/>
    <w:qFormat/>
    <w:uiPriority w:val="99"/>
    <w:rPr>
      <w:sz w:val="21"/>
      <w:szCs w:val="21"/>
    </w:rPr>
  </w:style>
  <w:style w:type="paragraph" w:customStyle="1" w:styleId="20">
    <w:name w:val="Body Text First Indent1"/>
    <w:basedOn w:val="3"/>
    <w:qFormat/>
    <w:uiPriority w:val="0"/>
    <w:pPr>
      <w:ind w:firstLine="420" w:firstLineChars="100"/>
    </w:pPr>
  </w:style>
  <w:style w:type="paragraph" w:customStyle="1" w:styleId="21">
    <w:name w:val="正文文本首行缩进1"/>
    <w:basedOn w:val="3"/>
    <w:qFormat/>
    <w:uiPriority w:val="0"/>
    <w:pPr>
      <w:ind w:firstLine="420" w:firstLineChars="100"/>
    </w:pPr>
  </w:style>
  <w:style w:type="character" w:customStyle="1" w:styleId="22">
    <w:name w:val="页眉 Char"/>
    <w:basedOn w:val="16"/>
    <w:link w:val="12"/>
    <w:qFormat/>
    <w:uiPriority w:val="99"/>
    <w:rPr>
      <w:sz w:val="18"/>
      <w:szCs w:val="18"/>
    </w:rPr>
  </w:style>
  <w:style w:type="character" w:customStyle="1" w:styleId="23">
    <w:name w:val="页脚 Char"/>
    <w:basedOn w:val="16"/>
    <w:link w:val="11"/>
    <w:qFormat/>
    <w:uiPriority w:val="99"/>
    <w:rPr>
      <w:sz w:val="18"/>
      <w:szCs w:val="18"/>
    </w:rPr>
  </w:style>
  <w:style w:type="character" w:customStyle="1" w:styleId="24">
    <w:name w:val="标题 1 Char"/>
    <w:basedOn w:val="16"/>
    <w:link w:val="4"/>
    <w:qFormat/>
    <w:uiPriority w:val="0"/>
    <w:rPr>
      <w:rFonts w:ascii="宋体" w:hAnsi="宋体" w:eastAsia="宋体" w:cs="Times New Roman"/>
      <w:b/>
      <w:kern w:val="44"/>
      <w:sz w:val="48"/>
      <w:szCs w:val="48"/>
    </w:rPr>
  </w:style>
  <w:style w:type="character" w:customStyle="1" w:styleId="25">
    <w:name w:val="标题 4 Char"/>
    <w:basedOn w:val="16"/>
    <w:link w:val="5"/>
    <w:semiHidden/>
    <w:qFormat/>
    <w:uiPriority w:val="0"/>
    <w:rPr>
      <w:rFonts w:ascii="宋体" w:hAnsi="宋体" w:eastAsia="宋体" w:cs="Times New Roman"/>
      <w:b/>
      <w:kern w:val="0"/>
      <w:sz w:val="24"/>
      <w:szCs w:val="24"/>
    </w:rPr>
  </w:style>
  <w:style w:type="character" w:customStyle="1" w:styleId="26">
    <w:name w:val="正文文本 Char"/>
    <w:basedOn w:val="16"/>
    <w:link w:val="3"/>
    <w:qFormat/>
    <w:uiPriority w:val="0"/>
    <w:rPr>
      <w:szCs w:val="24"/>
    </w:rPr>
  </w:style>
  <w:style w:type="character" w:customStyle="1" w:styleId="27">
    <w:name w:val="纯文本 Char"/>
    <w:basedOn w:val="16"/>
    <w:link w:val="7"/>
    <w:qFormat/>
    <w:uiPriority w:val="0"/>
    <w:rPr>
      <w:rFonts w:ascii="宋体" w:hAnsi="Courier New" w:eastAsia="宋体" w:cs="宋体"/>
      <w:szCs w:val="32"/>
    </w:rPr>
  </w:style>
  <w:style w:type="paragraph" w:customStyle="1" w:styleId="28">
    <w:name w:val="正文文本缩进1"/>
    <w:basedOn w:val="1"/>
    <w:next w:val="1"/>
    <w:qFormat/>
    <w:uiPriority w:val="0"/>
    <w:pPr>
      <w:spacing w:line="540" w:lineRule="exact"/>
      <w:ind w:firstLine="640"/>
    </w:pPr>
    <w:rPr>
      <w:rFonts w:ascii="仿宋_GB2312"/>
    </w:rPr>
  </w:style>
  <w:style w:type="character" w:customStyle="1" w:styleId="29">
    <w:name w:val="font51"/>
    <w:basedOn w:val="16"/>
    <w:qFormat/>
    <w:uiPriority w:val="0"/>
    <w:rPr>
      <w:rFonts w:hint="eastAsia" w:ascii="方正仿宋_GBK" w:hAnsi="方正仿宋_GBK" w:eastAsia="方正仿宋_GBK" w:cs="方正仿宋_GBK"/>
      <w:color w:val="000000"/>
      <w:sz w:val="24"/>
      <w:szCs w:val="24"/>
      <w:u w:val="none"/>
    </w:rPr>
  </w:style>
  <w:style w:type="character" w:customStyle="1" w:styleId="30">
    <w:name w:val="font11"/>
    <w:basedOn w:val="16"/>
    <w:qFormat/>
    <w:uiPriority w:val="0"/>
    <w:rPr>
      <w:rFonts w:hint="default" w:ascii="Times New Roman" w:hAnsi="Times New Roman" w:cs="Times New Roman"/>
      <w:color w:val="000000"/>
      <w:sz w:val="24"/>
      <w:szCs w:val="24"/>
      <w:u w:val="none"/>
    </w:rPr>
  </w:style>
  <w:style w:type="character" w:customStyle="1" w:styleId="31">
    <w:name w:val="日期 Char"/>
    <w:basedOn w:val="16"/>
    <w:link w:val="8"/>
    <w:semiHidden/>
    <w:qFormat/>
    <w:uiPriority w:val="99"/>
    <w:rPr>
      <w:szCs w:val="24"/>
    </w:rPr>
  </w:style>
  <w:style w:type="paragraph" w:customStyle="1" w:styleId="32">
    <w:name w:val="p0"/>
    <w:basedOn w:val="1"/>
    <w:qFormat/>
    <w:uiPriority w:val="0"/>
    <w:pPr>
      <w:widowControl/>
    </w:pPr>
    <w:rPr>
      <w:rFonts w:cs="宋体"/>
      <w:kern w:val="0"/>
      <w:szCs w:val="21"/>
    </w:rPr>
  </w:style>
  <w:style w:type="character" w:customStyle="1" w:styleId="33">
    <w:name w:val="批注框文本 Char"/>
    <w:basedOn w:val="16"/>
    <w:link w:val="10"/>
    <w:semiHidden/>
    <w:qFormat/>
    <w:uiPriority w:val="99"/>
    <w:rPr>
      <w:rFonts w:asciiTheme="minorHAnsi" w:hAnsiTheme="minorHAnsi" w:eastAsiaTheme="minorEastAsia" w:cstheme="minorBidi"/>
      <w:kern w:val="2"/>
      <w:sz w:val="18"/>
      <w:szCs w:val="18"/>
    </w:rPr>
  </w:style>
  <w:style w:type="paragraph" w:styleId="34">
    <w:name w:val="List Paragraph"/>
    <w:basedOn w:val="1"/>
    <w:unhideWhenUsed/>
    <w:qFormat/>
    <w:uiPriority w:val="99"/>
    <w:pPr>
      <w:ind w:firstLine="420" w:firstLineChars="200"/>
    </w:pPr>
  </w:style>
  <w:style w:type="character" w:customStyle="1" w:styleId="35">
    <w:name w:val="font31"/>
    <w:basedOn w:val="16"/>
    <w:qFormat/>
    <w:uiPriority w:val="0"/>
    <w:rPr>
      <w:rFonts w:hint="eastAsia" w:ascii="宋体" w:hAnsi="宋体" w:eastAsia="宋体" w:cs="宋体"/>
      <w:b/>
      <w:bCs/>
      <w:color w:val="000000"/>
      <w:sz w:val="28"/>
      <w:szCs w:val="28"/>
      <w:u w:val="none"/>
    </w:rPr>
  </w:style>
  <w:style w:type="character" w:customStyle="1" w:styleId="36">
    <w:name w:val="font21"/>
    <w:basedOn w:val="16"/>
    <w:qFormat/>
    <w:uiPriority w:val="0"/>
    <w:rPr>
      <w:rFonts w:hint="eastAsia" w:ascii="宋体" w:hAnsi="宋体" w:eastAsia="宋体" w:cs="宋体"/>
      <w:b/>
      <w:bCs/>
      <w:color w:val="000000"/>
      <w:sz w:val="24"/>
      <w:szCs w:val="24"/>
      <w:u w:val="none"/>
    </w:rPr>
  </w:style>
  <w:style w:type="character" w:customStyle="1" w:styleId="37">
    <w:name w:val="font01"/>
    <w:basedOn w:val="16"/>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wmf"/><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4"/>
    <customShpInfo spid="_x0000_s3073"/>
    <customShpInfo spid="_x0000_s3082" textRotate="1"/>
    <customShpInfo spid="_x0000_s3075"/>
    <customShpInfo spid="_x0000_s2094"/>
    <customShpInfo spid="_x0000_s2093"/>
    <customShpInfo spid="_x0000_s2092"/>
    <customShpInfo spid="_x0000_s2142"/>
    <customShpInfo spid="_x0000_s2143"/>
    <customShpInfo spid="_x0000_s2144"/>
    <customShpInfo spid="_x0000_s2145"/>
    <customShpInfo spid="_x0000_s2141"/>
    <customShpInfo spid="_x0000_s2086"/>
    <customShpInfo spid="_x0000_s2085"/>
    <customShpInfo spid="_x0000_s2084"/>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4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61</Pages>
  <Words>20414</Words>
  <Characters>21012</Characters>
  <Lines>165</Lines>
  <Paragraphs>46</Paragraphs>
  <TotalTime>1</TotalTime>
  <ScaleCrop>false</ScaleCrop>
  <LinksUpToDate>false</LinksUpToDate>
  <CharactersWithSpaces>23895</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2022-04-09T06:07:00Z</dcterms:created>
  <dc:creator>10517</dc:creator>
  <cp:lastModifiedBy>利用股</cp:lastModifiedBy>
  <cp:lastPrinted>2022-06-15T11:04:00Z</cp:lastPrinted>
  <dcterms:modified xsi:type="dcterms:W3CDTF">2022-08-22T01:46:13Z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E8A5AB9B8EE84F9FA9FCFF3D82ADAEE9</vt:lpwstr>
  </property>
</Properties>
</file>