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大标宋_GBK" w:cs="Times New Roman"/>
          <w:b/>
          <w:bCs/>
          <w:sz w:val="52"/>
          <w:szCs w:val="52"/>
        </w:rPr>
      </w:pPr>
      <w:r>
        <w:rPr>
          <w:rFonts w:ascii="Times New Roman" w:hAnsi="Times New Roman" w:eastAsia="方正大标宋_GBK" w:cs="Times New Roman"/>
          <w:b/>
          <w:bCs/>
          <w:sz w:val="52"/>
          <w:szCs w:val="52"/>
        </w:rPr>
        <w:t>资  阳  市</w:t>
      </w:r>
    </w:p>
    <w:p>
      <w:pPr>
        <w:jc w:val="center"/>
        <w:rPr>
          <w:rFonts w:ascii="Times New Roman" w:hAnsi="Times New Roman" w:eastAsia="方正大标宋_GBK" w:cs="Times New Roman"/>
          <w:b/>
          <w:bCs/>
          <w:sz w:val="52"/>
          <w:szCs w:val="52"/>
        </w:rPr>
      </w:pPr>
      <w:r>
        <w:rPr>
          <w:rFonts w:ascii="Times New Roman" w:hAnsi="Times New Roman" w:eastAsia="方正大标宋_GBK" w:cs="Times New Roman"/>
          <w:b/>
          <w:bCs/>
          <w:sz w:val="52"/>
          <w:szCs w:val="52"/>
        </w:rPr>
        <w:t>国有建设用地使用权拍卖出让文件</w:t>
      </w:r>
    </w:p>
    <w:p>
      <w:pPr>
        <w:rPr>
          <w:rFonts w:ascii="Times New Roman" w:hAnsi="Times New Roman" w:cs="Times New Roman"/>
        </w:rPr>
      </w:pPr>
    </w:p>
    <w:p>
      <w:pPr>
        <w:rPr>
          <w:rFonts w:ascii="Times New Roman" w:hAnsi="Times New Roman" w:cs="Times New Roman"/>
        </w:rPr>
      </w:pPr>
    </w:p>
    <w:p>
      <w:pPr>
        <w:pStyle w:val="16"/>
        <w:ind w:firstLine="210"/>
        <w:rPr>
          <w:rFonts w:ascii="Times New Roman" w:hAnsi="Times New Roman" w:cs="Times New Roman"/>
        </w:rPr>
      </w:pPr>
    </w:p>
    <w:p>
      <w:pPr>
        <w:pStyle w:val="16"/>
        <w:ind w:firstLine="210"/>
        <w:rPr>
          <w:rFonts w:ascii="Times New Roman" w:hAnsi="Times New Roman" w:cs="Times New Roman"/>
        </w:rPr>
      </w:pPr>
    </w:p>
    <w:p>
      <w:pPr>
        <w:pStyle w:val="16"/>
        <w:ind w:firstLine="210"/>
        <w:rPr>
          <w:rFonts w:ascii="Times New Roman" w:hAnsi="Times New Roman" w:cs="Times New Roman"/>
        </w:rPr>
      </w:pPr>
    </w:p>
    <w:p>
      <w:pPr>
        <w:ind w:left="2719" w:leftChars="247" w:hanging="2200" w:hangingChars="500"/>
        <w:jc w:val="left"/>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地块位置：</w:t>
      </w:r>
      <w:r>
        <w:rPr>
          <w:rFonts w:ascii="Times New Roman" w:hAnsi="Times New Roman" w:eastAsia="方正小标宋_GBK" w:cs="Times New Roman"/>
          <w:bCs/>
          <w:sz w:val="44"/>
          <w:szCs w:val="44"/>
          <w:u w:val="single"/>
        </w:rPr>
        <w:t xml:space="preserve">      中和镇场镇       </w:t>
      </w:r>
    </w:p>
    <w:p>
      <w:pPr>
        <w:rPr>
          <w:rFonts w:ascii="Times New Roman" w:hAnsi="Times New Roman" w:cs="Times New Roman"/>
        </w:rPr>
      </w:pPr>
    </w:p>
    <w:p>
      <w:pPr>
        <w:rPr>
          <w:rFonts w:ascii="Times New Roman" w:hAnsi="Times New Roman" w:cs="Times New Roman"/>
        </w:rPr>
      </w:pPr>
    </w:p>
    <w:p>
      <w:pPr>
        <w:pStyle w:val="16"/>
        <w:ind w:firstLine="210"/>
        <w:rPr>
          <w:rFonts w:ascii="Times New Roman" w:hAnsi="Times New Roman" w:cs="Times New Roman"/>
        </w:rPr>
      </w:pPr>
    </w:p>
    <w:p>
      <w:pPr>
        <w:pStyle w:val="16"/>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地块编号：</w:t>
      </w:r>
      <w:r>
        <w:rPr>
          <w:rFonts w:ascii="Times New Roman" w:hAnsi="Times New Roman" w:eastAsia="方正小标宋_GBK" w:cs="Times New Roman"/>
          <w:bCs/>
          <w:sz w:val="44"/>
          <w:szCs w:val="44"/>
          <w:u w:val="single"/>
        </w:rPr>
        <w:t xml:space="preserve">        ZH-4-11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16"/>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宗地代码：</w:t>
      </w:r>
      <w:r>
        <w:rPr>
          <w:rFonts w:ascii="Times New Roman" w:hAnsi="Times New Roman" w:eastAsia="方正小标宋_GBK" w:cs="Times New Roman"/>
          <w:bCs/>
          <w:sz w:val="44"/>
          <w:szCs w:val="44"/>
          <w:u w:val="single"/>
        </w:rPr>
        <w:t xml:space="preserve">  512002008016GB00557  </w:t>
      </w:r>
    </w:p>
    <w:p>
      <w:pPr>
        <w:rPr>
          <w:rFonts w:ascii="Times New Roman" w:hAnsi="Times New Roman" w:eastAsia="宋体-方正超大字符集" w:cs="Times New Roman"/>
          <w:b/>
          <w:sz w:val="44"/>
          <w:szCs w:val="44"/>
        </w:rPr>
      </w:pPr>
    </w:p>
    <w:p>
      <w:pPr>
        <w:pStyle w:val="16"/>
        <w:ind w:firstLine="210"/>
        <w:rPr>
          <w:rFonts w:ascii="Times New Roman" w:hAnsi="Times New Roman" w:cs="Times New Roman"/>
        </w:rPr>
      </w:pPr>
    </w:p>
    <w:p>
      <w:pPr>
        <w:pStyle w:val="16"/>
        <w:ind w:firstLine="210"/>
        <w:rPr>
          <w:rFonts w:ascii="Times New Roman" w:hAnsi="Times New Roman" w:cs="Times New Roman"/>
        </w:rPr>
      </w:pPr>
    </w:p>
    <w:p>
      <w:pPr>
        <w:pStyle w:val="16"/>
        <w:spacing w:line="600" w:lineRule="exact"/>
        <w:ind w:firstLine="0" w:firstLineChars="0"/>
        <w:rPr>
          <w:rFonts w:ascii="Times New Roman" w:hAnsi="Times New Roman" w:cs="Times New Roman"/>
          <w:b/>
        </w:rPr>
      </w:pPr>
    </w:p>
    <w:p>
      <w:pPr>
        <w:spacing w:line="600" w:lineRule="exact"/>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spacing w:line="600" w:lineRule="exact"/>
        <w:jc w:val="center"/>
        <w:rPr>
          <w:rFonts w:ascii="Times New Roman" w:hAnsi="Times New Roman" w:eastAsia="仿宋_GB2312" w:cs="Times New Roman"/>
          <w:b/>
          <w:bCs/>
          <w:sz w:val="44"/>
          <w:szCs w:val="44"/>
        </w:rPr>
      </w:pPr>
    </w:p>
    <w:p>
      <w:pPr>
        <w:spacing w:line="600" w:lineRule="exact"/>
        <w:jc w:val="center"/>
        <w:rPr>
          <w:rFonts w:ascii="Times New Roman" w:hAnsi="Times New Roman" w:eastAsia="仿宋_GB2312" w:cs="Times New Roman"/>
          <w:b/>
          <w:bCs/>
          <w:sz w:val="52"/>
          <w:szCs w:val="52"/>
        </w:rPr>
      </w:pPr>
      <w:r>
        <w:rPr>
          <w:rFonts w:ascii="Times New Roman" w:hAnsi="Times New Roman" w:eastAsia="仿宋_GB2312" w:cs="Times New Roman"/>
          <w:b/>
          <w:bCs/>
          <w:sz w:val="44"/>
          <w:szCs w:val="44"/>
        </w:rPr>
        <w:t>2022年4月29日</w:t>
      </w:r>
    </w:p>
    <w:p>
      <w:pPr>
        <w:jc w:val="center"/>
        <w:rPr>
          <w:rFonts w:ascii="Times New Roman" w:hAnsi="Times New Roman" w:eastAsia="仿宋_GB2312" w:cs="Times New Roman"/>
          <w:bCs/>
          <w:sz w:val="44"/>
          <w:szCs w:val="44"/>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目　　　录</w:t>
      </w:r>
    </w:p>
    <w:p>
      <w:pPr>
        <w:pStyle w:val="16"/>
        <w:ind w:firstLine="210"/>
        <w:rPr>
          <w:rFonts w:ascii="Times New Roman" w:hAnsi="Times New Roman" w:cs="Times New Roman"/>
        </w:rPr>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国有建设用地使用权拍卖出让公告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国有建设用地使用权拍卖出让须知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4、ZH-4-11号地块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w:t>
      </w:r>
      <w:r>
        <w:rPr>
          <w:rFonts w:ascii="Times New Roman" w:hAnsi="Times New Roman" w:eastAsia="方正仿宋_GBK" w:cs="Times New Roman"/>
          <w:bCs/>
          <w:spacing w:val="28"/>
          <w:sz w:val="32"/>
          <w:szCs w:val="32"/>
        </w:rPr>
        <w:t>《成交确认书》（样本）</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z w:val="32"/>
          <w:szCs w:val="32"/>
        </w:rPr>
        <w:t>8、</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9、建设项目用地信息公示牌（模板）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10、建设项目动工申报书（样本）</w:t>
      </w:r>
    </w:p>
    <w:p>
      <w:pPr>
        <w:spacing w:line="600" w:lineRule="exact"/>
        <w:rPr>
          <w:rFonts w:ascii="Times New Roman" w:hAnsi="Times New Roman" w:eastAsia="方正仿宋_GBK" w:cs="Times New Roman"/>
          <w:bCs/>
          <w:sz w:val="44"/>
          <w:szCs w:val="44"/>
        </w:rPr>
        <w:sectPr>
          <w:footerReference r:id="rId5" w:type="first"/>
          <w:footerReference r:id="rId3" w:type="default"/>
          <w:footerReference r:id="rId4" w:type="even"/>
          <w:pgSz w:w="11907" w:h="16840"/>
          <w:pgMar w:top="2098" w:right="1474" w:bottom="1985" w:left="1588" w:header="851" w:footer="1077" w:gutter="0"/>
          <w:pgNumType w:fmt="numberInDash" w:start="1" w:chapStyle="1" w:chapSep="emDash"/>
          <w:cols w:space="0" w:num="1"/>
          <w:titlePg/>
          <w:docGrid w:linePitch="319" w:charSpace="0"/>
        </w:sectPr>
      </w:pPr>
      <w:r>
        <w:rPr>
          <w:rFonts w:ascii="Times New Roman" w:hAnsi="Times New Roman" w:eastAsia="方正仿宋_GBK" w:cs="Times New Roman"/>
          <w:bCs/>
          <w:spacing w:val="-16"/>
          <w:sz w:val="32"/>
          <w:szCs w:val="32"/>
        </w:rPr>
        <w:t>11、建设项目竣工申报书（样本）</w:t>
      </w:r>
    </w:p>
    <w:p>
      <w:pPr>
        <w:spacing w:line="600" w:lineRule="exact"/>
        <w:jc w:val="center"/>
        <w:rPr>
          <w:rFonts w:ascii="Times New Roman" w:hAnsi="Times New Roman" w:eastAsia="方正小标宋_GBK" w:cs="Times New Roman"/>
          <w:color w:val="000000" w:themeColor="text1"/>
          <w:sz w:val="44"/>
          <w:szCs w:val="44"/>
        </w:rPr>
      </w:pPr>
      <w:r>
        <w:rPr>
          <w:rFonts w:ascii="Times New Roman" w:hAnsi="Times New Roman" w:eastAsia="方正小标宋_GBK" w:cs="Times New Roman"/>
          <w:color w:val="000000" w:themeColor="text1"/>
          <w:sz w:val="44"/>
          <w:szCs w:val="44"/>
        </w:rPr>
        <w:t>资 阳 市</w:t>
      </w:r>
    </w:p>
    <w:p>
      <w:pPr>
        <w:spacing w:line="600" w:lineRule="exact"/>
        <w:jc w:val="center"/>
        <w:rPr>
          <w:rFonts w:ascii="Times New Roman" w:hAnsi="Times New Roman" w:eastAsia="方正小标宋_GBK" w:cs="Times New Roman"/>
          <w:color w:val="000000" w:themeColor="text1"/>
          <w:sz w:val="44"/>
          <w:szCs w:val="44"/>
        </w:rPr>
      </w:pPr>
      <w:r>
        <w:rPr>
          <w:rFonts w:ascii="Times New Roman" w:hAnsi="Times New Roman" w:eastAsia="方正小标宋_GBK" w:cs="Times New Roman"/>
          <w:color w:val="000000" w:themeColor="text1"/>
          <w:sz w:val="44"/>
          <w:szCs w:val="44"/>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资公资土拍告〔2022〕2号</w:t>
      </w:r>
    </w:p>
    <w:p>
      <w:pPr>
        <w:pStyle w:val="16"/>
        <w:ind w:firstLine="210"/>
        <w:rPr>
          <w:rFonts w:ascii="Times New Roman" w:hAnsi="Times New Roman" w:cs="Times New Roman"/>
        </w:rPr>
      </w:pPr>
    </w:p>
    <w:p>
      <w:pPr>
        <w:tabs>
          <w:tab w:val="left" w:pos="3620"/>
        </w:tabs>
        <w:spacing w:line="540" w:lineRule="exact"/>
        <w:ind w:firstLine="640" w:firstLineChars="200"/>
        <w:rPr>
          <w:rFonts w:ascii="Times New Roman" w:hAnsi="Times New Roman" w:eastAsia="方正仿宋_GBK" w:cs="Times New Roman"/>
          <w:color w:val="000000" w:themeColor="text1"/>
          <w:sz w:val="32"/>
          <w:szCs w:val="32"/>
          <w:u w:val="single"/>
        </w:rPr>
      </w:pPr>
      <w:r>
        <w:rPr>
          <w:rFonts w:ascii="Times New Roman" w:eastAsia="方正仿宋_GBK" w:cs="Times New Roman"/>
          <w:color w:val="000000" w:themeColor="text1"/>
          <w:kern w:val="0"/>
          <w:sz w:val="32"/>
          <w:szCs w:val="32"/>
        </w:rPr>
        <w:t>根据《中华人民共和国土地管理法》《中华人民共和国城市</w:t>
      </w:r>
      <w:r>
        <w:rPr>
          <w:rFonts w:ascii="Times New Roman" w:hAnsi="Times New Roman" w:eastAsia="方正仿宋_GBK" w:cs="Times New Roman"/>
          <w:color w:val="000000" w:themeColor="text1"/>
          <w:kern w:val="0"/>
          <w:sz w:val="32"/>
          <w:szCs w:val="32"/>
        </w:rPr>
        <w:t>房地产管理法》《招标拍卖挂牌出让国有建设用地使用权规定》（原国土资源部令第39号）</w:t>
      </w:r>
      <w:r>
        <w:rPr>
          <w:rFonts w:ascii="Times New Roman" w:eastAsia="方正仿宋_GBK" w:cs="Times New Roman"/>
          <w:color w:val="000000" w:themeColor="text1"/>
          <w:kern w:val="0"/>
          <w:sz w:val="32"/>
          <w:szCs w:val="32"/>
        </w:rPr>
        <w:t>等相关规定，</w:t>
      </w:r>
      <w:r>
        <w:rPr>
          <w:rFonts w:ascii="Times New Roman" w:eastAsia="方正仿宋_GBK" w:cs="Times New Roman"/>
          <w:color w:val="000000" w:themeColor="text1"/>
          <w:sz w:val="32"/>
          <w:szCs w:val="32"/>
        </w:rPr>
        <w:t>经</w:t>
      </w:r>
      <w:r>
        <w:rPr>
          <w:rFonts w:ascii="Times New Roman" w:eastAsia="方正仿宋_GBK" w:cs="Times New Roman"/>
          <w:color w:val="000000" w:themeColor="text1"/>
          <w:sz w:val="32"/>
          <w:szCs w:val="32"/>
          <w:u w:val="single" w:color="000000"/>
        </w:rPr>
        <w:t>资阳市</w:t>
      </w:r>
      <w:r>
        <w:rPr>
          <w:rFonts w:ascii="Times New Roman" w:eastAsia="方正仿宋_GBK" w:cs="Times New Roman"/>
          <w:color w:val="000000" w:themeColor="text1"/>
          <w:sz w:val="32"/>
          <w:szCs w:val="32"/>
        </w:rPr>
        <w:t>人民政府批准，受</w:t>
      </w:r>
      <w:r>
        <w:rPr>
          <w:rFonts w:ascii="Times New Roman" w:eastAsia="方正仿宋_GBK" w:cs="Times New Roman"/>
          <w:color w:val="000000" w:themeColor="text1"/>
          <w:sz w:val="32"/>
          <w:szCs w:val="32"/>
          <w:u w:val="single"/>
        </w:rPr>
        <w:t>资阳市自然资源和规划局</w:t>
      </w:r>
      <w:r>
        <w:rPr>
          <w:rFonts w:ascii="Times New Roman" w:eastAsia="方正仿宋_GBK" w:cs="Times New Roman"/>
          <w:color w:val="000000" w:themeColor="text1"/>
          <w:sz w:val="32"/>
          <w:szCs w:val="32"/>
        </w:rPr>
        <w:t>委托，</w:t>
      </w:r>
      <w:r>
        <w:rPr>
          <w:rFonts w:ascii="Times New Roman" w:eastAsia="方正仿宋_GBK" w:cs="Times New Roman"/>
          <w:color w:val="000000" w:themeColor="text1"/>
          <w:sz w:val="32"/>
          <w:szCs w:val="32"/>
          <w:u w:val="single"/>
        </w:rPr>
        <w:t>资阳市政府政务服务和公共资源交易服务中心</w:t>
      </w:r>
      <w:r>
        <w:rPr>
          <w:rFonts w:ascii="Times New Roman" w:eastAsia="方正仿宋_GBK" w:cs="Times New Roman"/>
          <w:color w:val="000000" w:themeColor="text1"/>
          <w:sz w:val="32"/>
          <w:szCs w:val="32"/>
        </w:rPr>
        <w:t>以</w:t>
      </w:r>
      <w:r>
        <w:rPr>
          <w:rFonts w:ascii="Times New Roman" w:eastAsia="方正仿宋_GBK" w:cs="Times New Roman"/>
          <w:color w:val="000000" w:themeColor="text1"/>
          <w:sz w:val="32"/>
          <w:szCs w:val="32"/>
          <w:u w:val="single"/>
        </w:rPr>
        <w:t>拍卖</w:t>
      </w:r>
      <w:r>
        <w:rPr>
          <w:rFonts w:ascii="Times New Roman" w:eastAsia="方正仿宋_GBK" w:cs="Times New Roman"/>
          <w:color w:val="000000" w:themeColor="text1"/>
          <w:sz w:val="32"/>
          <w:szCs w:val="32"/>
        </w:rPr>
        <w:t>方式公开出让</w:t>
      </w:r>
      <w:r>
        <w:rPr>
          <w:rFonts w:ascii="Times New Roman" w:hAnsi="宋体" w:eastAsia="方正仿宋_GBK" w:cs="Times New Roman"/>
          <w:sz w:val="32"/>
          <w:szCs w:val="32"/>
          <w:u w:val="single"/>
        </w:rPr>
        <w:t>雁江区</w:t>
      </w:r>
      <w:r>
        <w:rPr>
          <w:rFonts w:ascii="Times New Roman" w:hAnsi="Times New Roman" w:eastAsia="方正仿宋_GBK" w:cs="Times New Roman"/>
          <w:color w:val="000000" w:themeColor="text1"/>
          <w:sz w:val="32"/>
          <w:szCs w:val="32"/>
        </w:rPr>
        <w:t>3宗</w:t>
      </w:r>
      <w:r>
        <w:rPr>
          <w:rFonts w:ascii="Times New Roman" w:eastAsia="方正仿宋_GBK" w:cs="Times New Roman"/>
          <w:color w:val="000000" w:themeColor="text1"/>
          <w:sz w:val="32"/>
          <w:szCs w:val="32"/>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一、出让地块基本情况和规划设计指标要求（详见下表）：</w:t>
      </w:r>
    </w:p>
    <w:tbl>
      <w:tblPr>
        <w:tblStyle w:val="11"/>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5"/>
        <w:gridCol w:w="1134"/>
        <w:gridCol w:w="1131"/>
        <w:gridCol w:w="1005"/>
        <w:gridCol w:w="960"/>
        <w:gridCol w:w="945"/>
        <w:gridCol w:w="135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宗地编号</w:t>
            </w:r>
          </w:p>
        </w:tc>
        <w:tc>
          <w:tcPr>
            <w:tcW w:w="1155"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地块</w:t>
            </w:r>
          </w:p>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位置</w:t>
            </w:r>
          </w:p>
        </w:tc>
        <w:tc>
          <w:tcPr>
            <w:tcW w:w="5175" w:type="dxa"/>
            <w:gridSpan w:val="5"/>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规划设计主要指标</w:t>
            </w:r>
          </w:p>
        </w:tc>
        <w:tc>
          <w:tcPr>
            <w:tcW w:w="1350"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出让</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年限</w:t>
            </w:r>
          </w:p>
        </w:tc>
        <w:tc>
          <w:tcPr>
            <w:tcW w:w="1087"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竞买保证金</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55"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34"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绿地率（%）</w:t>
            </w:r>
          </w:p>
        </w:tc>
        <w:tc>
          <w:tcPr>
            <w:tcW w:w="1350"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087"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pacing w:val="-11"/>
                <w:szCs w:val="21"/>
              </w:rPr>
              <w:t>ZH-4-11</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中和镇场镇</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3456.32</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≤2.8</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≤40</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≥25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城镇住宅用地70年、商业用地40年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463</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ZH-4-08-1</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中和镇场镇</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14800.54</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≤3.3</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≤40</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≥25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城镇住宅用地70年、商业用地40年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1481</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YD-2021-033</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城东新区文明寺路东侧、泥河西路北侧</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115116.5</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≥1.0，且≤2.8</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≤22</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≥35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城镇住宅用地70年、商业用地40年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58020</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11604</w:t>
            </w:r>
          </w:p>
        </w:tc>
      </w:tr>
    </w:tbl>
    <w:p>
      <w:pPr>
        <w:spacing w:line="530" w:lineRule="exact"/>
        <w:ind w:firstLine="643" w:firstLineChars="200"/>
        <w:rPr>
          <w:rFonts w:ascii="Times New Roman" w:hAnsi="Times New Roman" w:eastAsia="方正仿宋_GBK" w:cs="Times New Roman"/>
          <w:bCs/>
          <w:color w:val="000000" w:themeColor="text1"/>
          <w:sz w:val="32"/>
          <w:szCs w:val="32"/>
        </w:rPr>
      </w:pPr>
      <w:r>
        <w:rPr>
          <w:rFonts w:ascii="Times New Roman" w:hAnsi="Times New Roman" w:eastAsia="方正仿宋_GBK" w:cs="Times New Roman"/>
          <w:b/>
          <w:color w:val="000000" w:themeColor="text1"/>
          <w:sz w:val="32"/>
          <w:szCs w:val="32"/>
        </w:rPr>
        <w:t>二、</w:t>
      </w:r>
      <w:r>
        <w:rPr>
          <w:rFonts w:ascii="Times New Roman" w:hAnsi="Times New Roman" w:eastAsia="方正仿宋_GBK" w:cs="Times New Roman"/>
          <w:color w:val="000000" w:themeColor="text1"/>
          <w:sz w:val="32"/>
          <w:szCs w:val="32"/>
        </w:rPr>
        <w:t>中华人民共和国境内外的法人、自然人和其他组织均可申请参加，申请人可以单独申请，也可以联合申请。但出让文件中有特殊要求或法律法规对申请人另有限制的除外。</w:t>
      </w:r>
    </w:p>
    <w:p>
      <w:pPr>
        <w:spacing w:line="53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三、本次地表国有建设用地使用权采用有底价拍卖出让，按照不低于底价的价高者得的</w:t>
      </w:r>
      <w:r>
        <w:rPr>
          <w:rFonts w:ascii="Times New Roman" w:eastAsia="方正仿宋_GBK" w:cs="Times New Roman"/>
          <w:color w:val="000000" w:themeColor="text1"/>
          <w:sz w:val="32"/>
          <w:szCs w:val="32"/>
        </w:rPr>
        <w:t>原则确定竞得人。</w:t>
      </w:r>
    </w:p>
    <w:p>
      <w:pPr>
        <w:spacing w:line="53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四、申请人需在全国公共资源交易平台（四川省·资阳市）（http://ggzyjyzx.ziyang.gov.cn）或资阳市自然资源和规划局网站（http://szrzyj.ziyang.gov.cn/）下载拍卖出让文件资料。</w:t>
      </w:r>
    </w:p>
    <w:p>
      <w:pPr>
        <w:spacing w:line="53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2022年5月18 日16 时</w:t>
      </w:r>
      <w:r>
        <w:rPr>
          <w:rFonts w:ascii="Times New Roman" w:hAnsi="Times New Roman" w:eastAsia="方正仿宋_GBK" w:cs="Times New Roman"/>
          <w:sz w:val="32"/>
          <w:szCs w:val="32"/>
        </w:rPr>
        <w:t>止（以竞买保证金到账时间为准），具体的银行账户详见拍卖出让文件。</w:t>
      </w:r>
    </w:p>
    <w:p>
      <w:pPr>
        <w:widowControl/>
        <w:spacing w:line="53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六、报名方式及时间：</w:t>
      </w:r>
      <w:r>
        <w:rPr>
          <w:rFonts w:ascii="Times New Roman" w:hAnsi="Times New Roman" w:eastAsia="方正仿宋_GBK" w:cs="Times New Roman"/>
          <w:bCs/>
          <w:kern w:val="0"/>
          <w:sz w:val="32"/>
          <w:szCs w:val="32"/>
        </w:rPr>
        <w:t>本次报名采取现场报名方式（法定假日不办理报名事宜）；竞买申请人请于</w:t>
      </w:r>
      <w:r>
        <w:rPr>
          <w:rFonts w:ascii="Times New Roman" w:hAnsi="Times New Roman" w:eastAsia="方正仿宋_GBK" w:cs="Times New Roman"/>
          <w:bCs/>
          <w:kern w:val="0"/>
          <w:sz w:val="32"/>
          <w:szCs w:val="32"/>
          <w:u w:val="single"/>
        </w:rPr>
        <w:t>2022年4月29日</w:t>
      </w:r>
      <w:r>
        <w:rPr>
          <w:rFonts w:ascii="Times New Roman" w:hAnsi="Times New Roman" w:eastAsia="方正仿宋_GBK" w:cs="Times New Roman"/>
          <w:bCs/>
          <w:kern w:val="0"/>
          <w:sz w:val="32"/>
          <w:szCs w:val="32"/>
        </w:rPr>
        <w:t>至</w:t>
      </w:r>
      <w:r>
        <w:rPr>
          <w:rFonts w:ascii="Times New Roman" w:hAnsi="Times New Roman" w:eastAsia="方正仿宋_GBK" w:cs="Times New Roman"/>
          <w:bCs/>
          <w:kern w:val="0"/>
          <w:sz w:val="32"/>
          <w:szCs w:val="32"/>
          <w:u w:val="single"/>
        </w:rPr>
        <w:t>2022年5月18日16：30 时</w:t>
      </w:r>
      <w:r>
        <w:rPr>
          <w:rFonts w:ascii="Times New Roman" w:hAnsi="Times New Roman" w:eastAsia="方正仿宋_GBK" w:cs="Times New Roman"/>
          <w:bCs/>
          <w:kern w:val="0"/>
          <w:sz w:val="32"/>
          <w:szCs w:val="32"/>
        </w:rPr>
        <w:t>止凭竞买保证金交纳回执单及拍卖出让文件规定的相关资料</w:t>
      </w:r>
      <w:r>
        <w:rPr>
          <w:rFonts w:ascii="Times New Roman" w:hAnsi="Times New Roman" w:eastAsia="方正仿宋_GBK" w:cs="Times New Roman"/>
          <w:kern w:val="0"/>
          <w:sz w:val="32"/>
          <w:szCs w:val="32"/>
        </w:rPr>
        <w:t>到</w:t>
      </w:r>
      <w:r>
        <w:rPr>
          <w:rFonts w:ascii="Times New Roman" w:hAnsi="Times New Roman" w:eastAsia="方正仿宋_GBK" w:cs="Times New Roman"/>
          <w:bCs/>
          <w:kern w:val="0"/>
          <w:sz w:val="32"/>
          <w:szCs w:val="32"/>
        </w:rPr>
        <w:t>资阳市政府政务服务和公共资源交易服务中心办理报名手续。</w:t>
      </w:r>
    </w:p>
    <w:p>
      <w:pPr>
        <w:widowControl/>
        <w:spacing w:line="53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七、资格审查：</w:t>
      </w:r>
      <w:r>
        <w:rPr>
          <w:rFonts w:ascii="Times New Roman" w:hAnsi="Times New Roman" w:eastAsia="方正仿宋_GBK" w:cs="Times New Roman"/>
          <w:bCs/>
          <w:kern w:val="0"/>
          <w:sz w:val="32"/>
          <w:szCs w:val="32"/>
        </w:rPr>
        <w:t>竞买申请人</w:t>
      </w:r>
      <w:r>
        <w:rPr>
          <w:rFonts w:ascii="Times New Roman" w:hAnsi="Times New Roman" w:eastAsia="方正仿宋_GBK" w:cs="Times New Roman"/>
          <w:kern w:val="0"/>
          <w:sz w:val="32"/>
          <w:szCs w:val="32"/>
        </w:rPr>
        <w:t>按规定</w:t>
      </w:r>
      <w:r>
        <w:rPr>
          <w:rFonts w:ascii="Times New Roman" w:hAnsi="Times New Roman" w:eastAsia="方正仿宋_GBK" w:cs="Times New Roman"/>
          <w:bCs/>
          <w:kern w:val="0"/>
          <w:sz w:val="32"/>
          <w:szCs w:val="32"/>
        </w:rPr>
        <w:t>交纳保证金并提交申请资料后，资阳市政府政务服务和公共资源交易服务中心</w:t>
      </w:r>
      <w:r>
        <w:rPr>
          <w:rFonts w:ascii="Times New Roman" w:hAnsi="Times New Roman" w:eastAsia="方正仿宋_GBK" w:cs="Times New Roman"/>
          <w:kern w:val="0"/>
          <w:sz w:val="32"/>
          <w:szCs w:val="32"/>
        </w:rPr>
        <w:t>将在</w:t>
      </w:r>
      <w:r>
        <w:rPr>
          <w:rFonts w:ascii="Times New Roman" w:hAnsi="Times New Roman" w:eastAsia="方正仿宋_GBK" w:cs="Times New Roman"/>
          <w:kern w:val="0"/>
          <w:sz w:val="32"/>
          <w:szCs w:val="32"/>
          <w:u w:val="single"/>
        </w:rPr>
        <w:t>2022年5月18日17 时00分</w:t>
      </w:r>
      <w:r>
        <w:rPr>
          <w:rFonts w:ascii="Times New Roman" w:hAnsi="Times New Roman" w:eastAsia="方正仿宋_GBK" w:cs="Times New Roman"/>
          <w:kern w:val="0"/>
          <w:sz w:val="32"/>
          <w:szCs w:val="32"/>
        </w:rPr>
        <w:t>前确认其竞买资格。</w:t>
      </w:r>
    </w:p>
    <w:p>
      <w:pPr>
        <w:spacing w:line="53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本次地表国有建设用地使用权拍卖会定于</w:t>
      </w:r>
      <w:r>
        <w:rPr>
          <w:rFonts w:ascii="Times New Roman" w:hAnsi="Times New Roman" w:eastAsia="方正仿宋_GBK" w:cs="Times New Roman"/>
          <w:bCs/>
          <w:kern w:val="0"/>
          <w:sz w:val="32"/>
          <w:szCs w:val="32"/>
          <w:u w:val="single"/>
        </w:rPr>
        <w:t>2022年5月19日10时00分</w:t>
      </w:r>
      <w:r>
        <w:rPr>
          <w:rFonts w:ascii="Times New Roman" w:hAnsi="Times New Roman" w:eastAsia="方正仿宋_GBK" w:cs="Times New Roman"/>
          <w:bCs/>
          <w:kern w:val="0"/>
          <w:sz w:val="32"/>
          <w:szCs w:val="32"/>
        </w:rPr>
        <w:t>在资阳市政府政务服务和公共资源交易服务中心举行。</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九、新型冠状病毒感染肺炎疫情防控期间相关要求：</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一）交易各方主体参加与人员须提前1小时到达拍卖地点。为减少人员聚集，原则上每场拍卖会出让人到场人员不超过2名，每一竞买人领取1个竞价号牌，且每一竞买人只能指派不超过2名竞买人代表及陪同人员参与宗地现场拍卖活动。</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30" w:lineRule="exact"/>
        <w:ind w:firstLine="640" w:firstLineChars="200"/>
        <w:rPr>
          <w:rFonts w:ascii="Times New Roman" w:hAnsi="Times New Roman" w:eastAsia="方正仿宋_GBK" w:cs="Times New Roman"/>
          <w:bCs/>
          <w:color w:val="000000"/>
          <w:kern w:val="0"/>
          <w:sz w:val="32"/>
          <w:szCs w:val="32"/>
        </w:rPr>
      </w:pPr>
      <w:r>
        <w:rPr>
          <w:rFonts w:ascii="Times New Roman" w:hAnsi="Times New Roman" w:eastAsia="方正仿宋_GBK" w:cs="Times New Roman"/>
          <w:color w:val="000000"/>
          <w:kern w:val="0"/>
          <w:sz w:val="32"/>
          <w:szCs w:val="32"/>
        </w:rPr>
        <w:t>十、</w:t>
      </w:r>
      <w:r>
        <w:rPr>
          <w:rFonts w:ascii="Times New Roman" w:hAnsi="Times New Roman" w:eastAsia="方正仿宋_GBK" w:cs="Times New Roman"/>
          <w:bCs/>
          <w:color w:val="000000"/>
          <w:kern w:val="0"/>
          <w:sz w:val="32"/>
          <w:szCs w:val="32"/>
        </w:rPr>
        <w:t>其他事项</w:t>
      </w:r>
    </w:p>
    <w:p>
      <w:pPr>
        <w:widowControl/>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（一）本公告同期发布于资阳市自然资源和规划局、中国土地市场网、全国公共资源交易平台（四川省·资阳市）等网站。</w:t>
      </w:r>
    </w:p>
    <w:p>
      <w:pPr>
        <w:widowControl/>
        <w:spacing w:line="530" w:lineRule="exact"/>
        <w:ind w:firstLine="640" w:firstLineChars="200"/>
        <w:rPr>
          <w:rFonts w:ascii="Times New Roman" w:hAnsi="Times New Roman" w:eastAsia="方正仿宋_GBK" w:cs="Times New Roman"/>
          <w:color w:val="000000"/>
          <w:spacing w:val="-8"/>
          <w:sz w:val="32"/>
          <w:szCs w:val="32"/>
        </w:rPr>
      </w:pPr>
      <w:r>
        <w:rPr>
          <w:rFonts w:ascii="Times New Roman" w:hAnsi="Times New Roman" w:eastAsia="方正仿宋_GBK" w:cs="Times New Roman"/>
          <w:color w:val="000000"/>
          <w:sz w:val="32"/>
          <w:szCs w:val="32"/>
        </w:rPr>
        <w:t>（二）</w:t>
      </w:r>
      <w:r>
        <w:rPr>
          <w:rFonts w:ascii="Times New Roman" w:hAnsi="Times New Roman" w:eastAsia="方正仿宋_GBK" w:cs="Times New Roman"/>
          <w:color w:val="000000"/>
          <w:spacing w:val="-8"/>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Times New Roman" w:hAnsi="Times New Roman" w:eastAsia="方正仿宋_GBK" w:cs="Times New Roman"/>
          <w:bCs/>
          <w:color w:val="000000"/>
          <w:sz w:val="32"/>
          <w:szCs w:val="32"/>
        </w:rPr>
      </w:pPr>
      <w:r>
        <w:rPr>
          <w:rFonts w:ascii="Times New Roman" w:hAnsi="Times New Roman" w:eastAsia="方正仿宋_GBK" w:cs="Times New Roman"/>
          <w:bCs/>
          <w:color w:val="000000"/>
          <w:sz w:val="32"/>
          <w:szCs w:val="32"/>
        </w:rPr>
        <w:t>十一、联系方式</w:t>
      </w:r>
      <w:r>
        <w:rPr>
          <w:rFonts w:ascii="Times New Roman" w:hAnsi="Times New Roman" w:eastAsia="方正仿宋_GBK" w:cs="Times New Roman"/>
          <w:sz w:val="32"/>
          <w:szCs w:val="32"/>
        </w:rPr>
        <w:t>及办理地点</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（资阳市雁江区河埝街12号2楼209房间）。联系人：刘先生；联系电话：028-26113787，13882979510。</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（二）出让地块详细情况咨询人：汪女士；咨询电话：</w:t>
      </w:r>
    </w:p>
    <w:p>
      <w:pPr>
        <w:spacing w:line="530" w:lineRule="exac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028-26010004，13882976858。</w:t>
      </w:r>
    </w:p>
    <w:p>
      <w:pPr>
        <w:spacing w:after="120" w:line="530" w:lineRule="exact"/>
        <w:ind w:firstLine="210" w:firstLineChars="100"/>
        <w:rPr>
          <w:rFonts w:ascii="Times New Roman" w:hAnsi="Times New Roman" w:eastAsia="宋体" w:cs="Times New Roman"/>
        </w:rPr>
      </w:pPr>
    </w:p>
    <w:p>
      <w:pPr>
        <w:spacing w:after="120" w:line="530" w:lineRule="exact"/>
        <w:ind w:firstLine="210" w:firstLineChars="100"/>
        <w:rPr>
          <w:rFonts w:ascii="Times New Roman" w:hAnsi="Times New Roman" w:eastAsia="宋体" w:cs="Times New Roman"/>
        </w:rPr>
      </w:pPr>
    </w:p>
    <w:p>
      <w:pPr>
        <w:spacing w:line="530" w:lineRule="exact"/>
        <w:jc w:val="righ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资阳市政府政务服务和公共资源交易服务中心  </w:t>
      </w:r>
    </w:p>
    <w:p>
      <w:pPr>
        <w:spacing w:line="530" w:lineRule="exact"/>
        <w:ind w:right="640" w:firstLine="4640" w:firstLineChars="145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 xml:space="preserve">2022年4月29日           </w:t>
      </w:r>
    </w:p>
    <w:p>
      <w:pPr>
        <w:pStyle w:val="16"/>
        <w:ind w:firstLine="210"/>
        <w:rPr>
          <w:rFonts w:ascii="Times New Roman" w:hAnsi="Times New Roman" w:cs="Times New Roman"/>
        </w:rPr>
      </w:pPr>
    </w:p>
    <w:p>
      <w:pPr>
        <w:spacing w:line="590" w:lineRule="exact"/>
        <w:jc w:val="center"/>
        <w:rPr>
          <w:rFonts w:ascii="Times New Roman" w:hAnsi="Times New Roman" w:eastAsia="方正小标宋_GBK" w:cs="Times New Roman"/>
          <w:color w:val="000000" w:themeColor="text1"/>
          <w:sz w:val="44"/>
          <w:szCs w:val="44"/>
        </w:rPr>
      </w:pPr>
      <w:r>
        <w:rPr>
          <w:rFonts w:ascii="Times New Roman" w:hAnsi="Times New Roman" w:eastAsia="方正仿宋_GBK" w:cs="Times New Roman"/>
          <w:color w:val="FF0000"/>
          <w:sz w:val="32"/>
          <w:szCs w:val="32"/>
        </w:rPr>
        <w:br w:type="page"/>
      </w:r>
      <w:r>
        <w:rPr>
          <w:rFonts w:ascii="Times New Roman" w:hAnsi="Times New Roman" w:eastAsia="方正小标宋_GBK" w:cs="Times New Roman"/>
          <w:color w:val="000000" w:themeColor="text1"/>
          <w:sz w:val="44"/>
          <w:szCs w:val="44"/>
        </w:rPr>
        <w:t>国有建设用地使用权拍卖出让须知</w:t>
      </w:r>
    </w:p>
    <w:p>
      <w:pPr>
        <w:spacing w:after="120"/>
        <w:ind w:firstLine="320" w:firstLineChars="100"/>
        <w:rPr>
          <w:rFonts w:ascii="Times New Roman" w:hAnsi="Times New Roman" w:eastAsia="仿宋_GB2312" w:cs="Times New Roman"/>
          <w:color w:val="000000" w:themeColor="text1"/>
          <w:sz w:val="32"/>
        </w:rPr>
      </w:pPr>
    </w:p>
    <w:p>
      <w:pPr>
        <w:spacing w:line="58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rPr>
        <w:t>（原国土资源部令第39号）</w:t>
      </w:r>
      <w:r>
        <w:rPr>
          <w:rFonts w:ascii="Times New Roman" w:hAnsi="Times New Roman" w:eastAsia="方正仿宋_GBK" w:cs="Times New Roman"/>
          <w:color w:val="000000" w:themeColor="text1"/>
          <w:sz w:val="32"/>
          <w:szCs w:val="32"/>
        </w:rPr>
        <w:t>等有关规定，经</w:t>
      </w:r>
      <w:r>
        <w:rPr>
          <w:rFonts w:ascii="Times New Roman" w:hAnsi="Times New Roman" w:eastAsia="方正仿宋_GBK" w:cs="Times New Roman"/>
          <w:color w:val="000000" w:themeColor="text1"/>
          <w:sz w:val="32"/>
          <w:szCs w:val="32"/>
          <w:u w:val="single"/>
        </w:rPr>
        <w:t>资阳市</w:t>
      </w:r>
      <w:r>
        <w:rPr>
          <w:rFonts w:ascii="Times New Roman" w:hAnsi="Times New Roman" w:eastAsia="方正仿宋_GBK" w:cs="Times New Roman"/>
          <w:color w:val="000000" w:themeColor="text1"/>
          <w:sz w:val="32"/>
          <w:szCs w:val="32"/>
        </w:rPr>
        <w:t>人民政府批准，受</w:t>
      </w:r>
      <w:r>
        <w:rPr>
          <w:rFonts w:ascii="Times New Roman" w:hAnsi="Times New Roman" w:eastAsia="方正仿宋简体" w:cs="Times New Roman"/>
          <w:sz w:val="32"/>
          <w:szCs w:val="32"/>
          <w:u w:val="single"/>
        </w:rPr>
        <w:t>资阳市自然资源和规划局</w:t>
      </w:r>
      <w:r>
        <w:rPr>
          <w:rFonts w:ascii="Times New Roman" w:hAnsi="Times New Roman" w:eastAsia="方正仿宋_GBK" w:cs="Times New Roman"/>
          <w:color w:val="000000" w:themeColor="text1"/>
          <w:sz w:val="32"/>
          <w:szCs w:val="32"/>
        </w:rPr>
        <w:t>委托，</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以</w:t>
      </w:r>
      <w:r>
        <w:rPr>
          <w:rFonts w:ascii="Times New Roman" w:hAnsi="Times New Roman" w:eastAsia="方正仿宋_GBK" w:cs="Times New Roman"/>
          <w:color w:val="000000" w:themeColor="text1"/>
          <w:sz w:val="32"/>
          <w:szCs w:val="32"/>
          <w:u w:val="single"/>
        </w:rPr>
        <w:t>拍卖</w:t>
      </w:r>
      <w:r>
        <w:rPr>
          <w:rFonts w:ascii="Times New Roman" w:hAnsi="Times New Roman" w:eastAsia="方正仿宋_GBK" w:cs="Times New Roman"/>
          <w:color w:val="000000" w:themeColor="text1"/>
          <w:sz w:val="32"/>
          <w:szCs w:val="32"/>
        </w:rPr>
        <w:t>方式出让</w:t>
      </w:r>
      <w:r>
        <w:rPr>
          <w:rFonts w:ascii="Times New Roman" w:hAnsi="Times New Roman" w:eastAsia="方正仿宋_GBK" w:cs="Times New Roman"/>
          <w:color w:val="000000" w:themeColor="text1"/>
          <w:sz w:val="32"/>
          <w:szCs w:val="32"/>
          <w:u w:val="single"/>
        </w:rPr>
        <w:t>中和镇场镇</w:t>
      </w:r>
      <w:r>
        <w:rPr>
          <w:rFonts w:ascii="Times New Roman" w:hAnsi="Times New Roman" w:eastAsia="方正仿宋_GBK" w:cs="Times New Roman"/>
          <w:color w:val="000000" w:themeColor="text1"/>
          <w:sz w:val="32"/>
          <w:szCs w:val="32"/>
        </w:rPr>
        <w:t>一宗地表国有建设用地使用权（以下简称“该地块”）。</w:t>
      </w:r>
    </w:p>
    <w:p>
      <w:pPr>
        <w:spacing w:line="580" w:lineRule="exact"/>
        <w:ind w:firstLine="640" w:firstLineChars="200"/>
        <w:jc w:val="left"/>
        <w:rPr>
          <w:rFonts w:ascii="Times New Roman" w:hAnsi="Times New Roman" w:eastAsia="方正仿宋_GBK" w:cs="Times New Roman"/>
          <w:b/>
          <w:sz w:val="32"/>
          <w:szCs w:val="32"/>
        </w:rPr>
      </w:pPr>
      <w:r>
        <w:rPr>
          <w:rFonts w:ascii="Times New Roman" w:hAnsi="Times New Roman" w:eastAsia="方正黑体_GBK" w:cs="Times New Roman"/>
          <w:sz w:val="32"/>
          <w:szCs w:val="32"/>
        </w:rPr>
        <w:t>一、</w:t>
      </w:r>
      <w:r>
        <w:rPr>
          <w:rFonts w:ascii="Times New Roman" w:hAnsi="Times New Roman" w:eastAsia="方正仿宋_GBK" w:cs="Times New Roman"/>
          <w:b/>
          <w:sz w:val="32"/>
          <w:szCs w:val="32"/>
        </w:rPr>
        <w:t>本次国有建设用地使用权的出让人为</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ascii="Times New Roman" w:hAnsi="Times New Roman" w:eastAsia="方正仿宋_GBK" w:cs="Times New Roman"/>
          <w:b/>
          <w:color w:val="000000" w:themeColor="text1"/>
          <w:sz w:val="32"/>
          <w:szCs w:val="32"/>
        </w:rPr>
        <w:t>13882979510</w:t>
      </w:r>
      <w:r>
        <w:rPr>
          <w:rFonts w:ascii="Times New Roman" w:hAnsi="Times New Roman" w:eastAsia="方正仿宋_GBK" w:cs="Times New Roman"/>
          <w:b/>
          <w:sz w:val="32"/>
          <w:szCs w:val="32"/>
        </w:rPr>
        <w:t>。</w:t>
      </w:r>
    </w:p>
    <w:p>
      <w:pPr>
        <w:spacing w:line="580" w:lineRule="exact"/>
        <w:ind w:firstLine="640" w:firstLineChars="200"/>
        <w:rPr>
          <w:rFonts w:ascii="Times New Roman" w:hAnsi="Times New Roman" w:eastAsia="方正仿宋_GBK" w:cs="Times New Roman"/>
          <w:b/>
          <w:sz w:val="32"/>
          <w:szCs w:val="32"/>
        </w:rPr>
      </w:pPr>
      <w:r>
        <w:rPr>
          <w:rFonts w:ascii="Times New Roman" w:hAnsi="Times New Roman" w:eastAsia="方正黑体_GBK" w:cs="Times New Roman"/>
          <w:sz w:val="32"/>
          <w:szCs w:val="32"/>
        </w:rPr>
        <w:t>二、</w:t>
      </w:r>
      <w:r>
        <w:rPr>
          <w:rFonts w:ascii="Times New Roman" w:hAnsi="Times New Roman" w:eastAsia="方正仿宋_GBK" w:cs="Times New Roman"/>
          <w:b/>
          <w:sz w:val="32"/>
          <w:szCs w:val="32"/>
        </w:rPr>
        <w:t>本次国有建设用地使用权拍卖出让遵循公开、公平、公正和诚实信用的原则。竞买人须认真阅读本《须知》的所有条款，并严格按照本《须知》的要求参加本次拍卖出让活动，并承担相应的法律责任。</w:t>
      </w:r>
    </w:p>
    <w:p>
      <w:pPr>
        <w:spacing w:line="580" w:lineRule="exact"/>
        <w:ind w:firstLine="640" w:firstLineChars="200"/>
        <w:rPr>
          <w:rFonts w:ascii="Times New Roman" w:hAnsi="Times New Roman" w:eastAsia="方正黑体_GBK" w:cs="Times New Roman"/>
          <w:color w:val="000000" w:themeColor="text1"/>
          <w:sz w:val="32"/>
          <w:szCs w:val="32"/>
        </w:rPr>
      </w:pPr>
      <w:r>
        <w:rPr>
          <w:rFonts w:ascii="Times New Roman" w:hAnsi="方正黑体_GBK" w:eastAsia="方正黑体_GBK" w:cs="Times New Roman"/>
          <w:color w:val="000000" w:themeColor="text1"/>
          <w:sz w:val="32"/>
          <w:szCs w:val="32"/>
        </w:rPr>
        <w:t>三、</w:t>
      </w:r>
      <w:r>
        <w:rPr>
          <w:rFonts w:ascii="Times New Roman" w:hAnsi="Times New Roman" w:eastAsia="方正黑体_GBK" w:cs="Times New Roman"/>
          <w:sz w:val="32"/>
          <w:szCs w:val="32"/>
        </w:rPr>
        <w:t>ZH-4-11</w:t>
      </w:r>
      <w:r>
        <w:rPr>
          <w:rFonts w:ascii="Times New Roman" w:hAnsi="Times New Roman" w:eastAsia="方正黑体_GBK" w:cs="Times New Roman"/>
          <w:color w:val="000000" w:themeColor="text1"/>
          <w:sz w:val="32"/>
          <w:szCs w:val="32"/>
        </w:rPr>
        <w:t>号</w:t>
      </w:r>
      <w:r>
        <w:rPr>
          <w:rFonts w:ascii="Times New Roman" w:hAnsi="方正黑体_GBK" w:eastAsia="方正黑体_GBK" w:cs="Times New Roman"/>
          <w:color w:val="000000" w:themeColor="text1"/>
          <w:sz w:val="32"/>
          <w:szCs w:val="32"/>
        </w:rPr>
        <w:t>地块基本情况及相关要求</w:t>
      </w:r>
    </w:p>
    <w:p>
      <w:pPr>
        <w:widowControl/>
        <w:spacing w:line="580" w:lineRule="exact"/>
        <w:ind w:firstLine="643" w:firstLineChars="200"/>
        <w:outlineLvl w:val="0"/>
        <w:rPr>
          <w:rFonts w:ascii="Times New Roman" w:hAnsi="Times New Roman" w:eastAsia="方正楷体_GBK" w:cs="Times New Roman"/>
          <w:b/>
          <w:bCs/>
          <w:sz w:val="32"/>
          <w:szCs w:val="32"/>
        </w:rPr>
      </w:pPr>
      <w:r>
        <w:rPr>
          <w:rFonts w:ascii="Times New Roman" w:hAnsi="方正楷体_GBK" w:eastAsia="方正楷体_GBK" w:cs="Times New Roman"/>
          <w:b/>
          <w:bCs/>
          <w:sz w:val="32"/>
          <w:szCs w:val="32"/>
        </w:rPr>
        <w:t>（一）地块规划设计指标等基本情况</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 宗地位置：</w:t>
      </w:r>
      <w:r>
        <w:rPr>
          <w:rFonts w:ascii="Times New Roman" w:hAnsi="Times New Roman" w:eastAsia="方正仿宋_GBK" w:cs="Times New Roman"/>
          <w:bCs/>
          <w:sz w:val="32"/>
          <w:szCs w:val="32"/>
          <w:u w:val="single"/>
        </w:rPr>
        <w:t>中和镇场镇。</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宗地编号：</w:t>
      </w:r>
      <w:r>
        <w:rPr>
          <w:rFonts w:ascii="Times New Roman" w:hAnsi="Times New Roman" w:eastAsia="方正仿宋_GBK" w:cs="Times New Roman"/>
          <w:bCs/>
          <w:sz w:val="32"/>
          <w:szCs w:val="32"/>
          <w:u w:val="single"/>
        </w:rPr>
        <w:t>ZH-4-11。</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 宗地代码：</w:t>
      </w:r>
      <w:r>
        <w:rPr>
          <w:rFonts w:ascii="Times New Roman" w:hAnsi="Times New Roman" w:eastAsia="方正仿宋_GBK" w:cs="Times New Roman"/>
          <w:bCs/>
          <w:sz w:val="32"/>
          <w:szCs w:val="32"/>
          <w:u w:val="single"/>
        </w:rPr>
        <w:t>512002008016GB00557。</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出让面积（净用地面积）：</w:t>
      </w:r>
      <w:r>
        <w:rPr>
          <w:rFonts w:ascii="Times New Roman" w:hAnsi="Times New Roman" w:eastAsia="方正仿宋_GBK" w:cs="Times New Roman"/>
          <w:bCs/>
          <w:sz w:val="32"/>
          <w:szCs w:val="32"/>
          <w:u w:val="single"/>
        </w:rPr>
        <w:t>3456.32平方米。</w:t>
      </w:r>
    </w:p>
    <w:p>
      <w:pPr>
        <w:widowControl/>
        <w:spacing w:line="580" w:lineRule="exact"/>
        <w:ind w:firstLine="640" w:firstLineChars="200"/>
        <w:rPr>
          <w:rFonts w:ascii="Times New Roman" w:hAnsi="Times New Roman" w:eastAsia="方正仿宋_GBK" w:cs="Times New Roman"/>
          <w:bCs/>
          <w:sz w:val="32"/>
          <w:szCs w:val="32"/>
          <w:u w:val="single"/>
        </w:rPr>
      </w:pPr>
      <w:r>
        <w:rPr>
          <w:rFonts w:ascii="Times New Roman" w:hAnsi="Times New Roman" w:eastAsia="方正仿宋_GBK" w:cs="Times New Roman"/>
          <w:bCs/>
          <w:sz w:val="32"/>
          <w:szCs w:val="32"/>
        </w:rPr>
        <w:t>5. 出让宗地平面界址及空间使用范围：</w:t>
      </w:r>
      <w:r>
        <w:rPr>
          <w:rFonts w:ascii="Times New Roman" w:hAnsi="Times New Roman" w:eastAsia="方正仿宋_GBK" w:cs="Times New Roman"/>
          <w:bCs/>
          <w:sz w:val="32"/>
          <w:szCs w:val="32"/>
          <w:u w:val="single"/>
        </w:rPr>
        <w:t>该宗地的空间使用范围为地表建设用地使用权（以下简称“该地块”），宗地平面界址详见资阳市雁江区自然资源和规划局出具的中和镇ZH-4-11规划用地红线图及四川省地质测绘院的勘测定界图，宗地竖向界限应结合宗地周边路网高程在审查建筑方案时另行确定。</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土地用途：</w:t>
      </w:r>
      <w:r>
        <w:rPr>
          <w:rFonts w:ascii="Times New Roman" w:hAnsi="Times New Roman" w:eastAsia="方正仿宋_GBK" w:cs="Times New Roman"/>
          <w:bCs/>
          <w:sz w:val="32"/>
          <w:szCs w:val="32"/>
          <w:u w:val="single"/>
        </w:rPr>
        <w:t>城镇住宅用地、商业用地。</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规划容积率：</w:t>
      </w:r>
      <w:r>
        <w:rPr>
          <w:rFonts w:ascii="Times New Roman" w:hAnsi="Times New Roman" w:eastAsia="方正仿宋_GBK" w:cs="Times New Roman"/>
          <w:bCs/>
          <w:sz w:val="32"/>
          <w:szCs w:val="32"/>
          <w:u w:val="single"/>
        </w:rPr>
        <w:t>≤2.8（按净用地面积计算）；</w:t>
      </w:r>
      <w:r>
        <w:rPr>
          <w:rFonts w:ascii="Times New Roman" w:hAnsi="Times New Roman" w:eastAsia="方正仿宋_GBK" w:cs="Times New Roman"/>
          <w:bCs/>
          <w:sz w:val="32"/>
          <w:szCs w:val="32"/>
        </w:rPr>
        <w:t xml:space="preserve">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8. 规划建筑密度：</w:t>
      </w:r>
      <w:r>
        <w:rPr>
          <w:rFonts w:ascii="Times New Roman" w:hAnsi="Times New Roman" w:eastAsia="方正仿宋_GBK" w:cs="Times New Roman"/>
          <w:bCs/>
          <w:sz w:val="32"/>
          <w:szCs w:val="32"/>
          <w:u w:val="single"/>
        </w:rPr>
        <w:t>≤40%；</w:t>
      </w:r>
      <w:r>
        <w:rPr>
          <w:rFonts w:ascii="Times New Roman" w:hAnsi="Times New Roman" w:eastAsia="方正仿宋_GBK" w:cs="Times New Roman"/>
          <w:bCs/>
          <w:sz w:val="32"/>
          <w:szCs w:val="32"/>
        </w:rPr>
        <w:t>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9. 绿地率：</w:t>
      </w:r>
      <w:r>
        <w:rPr>
          <w:rFonts w:ascii="Times New Roman" w:hAnsi="Times New Roman" w:eastAsia="方正仿宋_GBK" w:cs="Times New Roman"/>
          <w:bCs/>
          <w:sz w:val="32"/>
          <w:szCs w:val="32"/>
          <w:u w:val="single"/>
        </w:rPr>
        <w:t>≥25%（按净用地面积计算）；</w:t>
      </w:r>
      <w:r>
        <w:rPr>
          <w:rFonts w:ascii="Times New Roman" w:hAnsi="Times New Roman" w:eastAsia="方正仿宋_GBK" w:cs="Times New Roman"/>
          <w:bCs/>
          <w:sz w:val="32"/>
          <w:szCs w:val="32"/>
        </w:rPr>
        <w:t xml:space="preserve">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10. 建筑限度：</w:t>
      </w:r>
      <w:r>
        <w:rPr>
          <w:rFonts w:ascii="Times New Roman" w:hAnsi="Times New Roman" w:eastAsia="方正仿宋_GBK" w:cs="Times New Roman"/>
          <w:bCs/>
          <w:sz w:val="32"/>
          <w:szCs w:val="32"/>
          <w:u w:val="single"/>
        </w:rPr>
        <w:t>≤54米；</w:t>
      </w:r>
      <w:r>
        <w:rPr>
          <w:rFonts w:ascii="Times New Roman" w:hAnsi="Times New Roman" w:eastAsia="方正仿宋_GBK" w:cs="Times New Roman"/>
          <w:bCs/>
          <w:sz w:val="32"/>
          <w:szCs w:val="32"/>
        </w:rPr>
        <w:t xml:space="preserve">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11. 土地开发程度：</w:t>
      </w:r>
      <w:r>
        <w:rPr>
          <w:rFonts w:ascii="Times New Roman" w:hAnsi="Times New Roman" w:eastAsia="方正仿宋_GBK" w:cs="Times New Roman"/>
          <w:bCs/>
          <w:sz w:val="32"/>
          <w:szCs w:val="32"/>
          <w:u w:val="single"/>
        </w:rPr>
        <w:t>以现状地形地貌及周边配套为准；</w:t>
      </w:r>
      <w:r>
        <w:rPr>
          <w:rFonts w:ascii="Times New Roman" w:hAnsi="Times New Roman" w:eastAsia="方正仿宋_GBK" w:cs="Times New Roman"/>
          <w:bCs/>
          <w:sz w:val="32"/>
          <w:szCs w:val="32"/>
        </w:rPr>
        <w:t>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12. 土地使用权出让年期：</w:t>
      </w:r>
      <w:r>
        <w:rPr>
          <w:rFonts w:ascii="Times New Roman" w:hAnsi="Times New Roman" w:eastAsia="方正仿宋_GBK" w:cs="Times New Roman"/>
          <w:bCs/>
          <w:sz w:val="32"/>
          <w:szCs w:val="32"/>
          <w:u w:val="single"/>
        </w:rPr>
        <w:t>城镇住宅用地70年、商业用地40年。</w:t>
      </w:r>
      <w:r>
        <w:rPr>
          <w:rFonts w:ascii="Times New Roman" w:hAnsi="Times New Roman" w:eastAsia="方正仿宋_GBK" w:cs="Times New Roman"/>
          <w:bCs/>
          <w:sz w:val="32"/>
          <w:szCs w:val="32"/>
        </w:rPr>
        <w:t xml:space="preserve">　            </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（二）出让人</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该地块出让人为资阳市自然资源和规划局。</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（三）出让方式</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该地块采用</w:t>
      </w:r>
      <w:r>
        <w:rPr>
          <w:rFonts w:ascii="Times New Roman" w:hAnsi="Times New Roman" w:eastAsia="方正仿宋_GBK" w:cs="Times New Roman"/>
          <w:bCs/>
          <w:sz w:val="32"/>
          <w:szCs w:val="32"/>
          <w:u w:val="single"/>
        </w:rPr>
        <w:t>有底价</w:t>
      </w:r>
      <w:r>
        <w:rPr>
          <w:rFonts w:ascii="Times New Roman" w:hAnsi="Times New Roman" w:eastAsia="方正仿宋_GBK" w:cs="Times New Roman"/>
          <w:bCs/>
          <w:sz w:val="32"/>
          <w:szCs w:val="32"/>
        </w:rPr>
        <w:t>拍卖出让，按照不低于底价的价高者得的原则确定竞得人。</w:t>
      </w:r>
    </w:p>
    <w:p>
      <w:pPr>
        <w:widowControl/>
        <w:spacing w:line="580" w:lineRule="exact"/>
        <w:ind w:firstLine="643" w:firstLineChars="200"/>
        <w:rPr>
          <w:rFonts w:ascii="Times New Roman" w:hAnsi="Times New Roman" w:eastAsia="方正仿宋_GBK" w:cs="Times New Roman"/>
          <w:bCs/>
          <w:sz w:val="32"/>
          <w:szCs w:val="32"/>
        </w:rPr>
      </w:pPr>
      <w:r>
        <w:rPr>
          <w:rFonts w:ascii="Times New Roman" w:hAnsi="方正楷体_GBK" w:eastAsia="方正楷体_GBK" w:cs="Times New Roman"/>
          <w:b/>
          <w:sz w:val="32"/>
          <w:szCs w:val="32"/>
        </w:rPr>
        <w:t>（四）出让起</w:t>
      </w:r>
      <w:r>
        <w:rPr>
          <w:rFonts w:hint="eastAsia" w:ascii="Times New Roman" w:hAnsi="方正楷体_GBK" w:eastAsia="方正楷体_GBK" w:cs="Times New Roman"/>
          <w:b/>
          <w:sz w:val="32"/>
          <w:szCs w:val="32"/>
        </w:rPr>
        <w:t>叫</w:t>
      </w:r>
      <w:r>
        <w:rPr>
          <w:rFonts w:ascii="Times New Roman" w:hAnsi="方正楷体_GBK" w:eastAsia="方正楷体_GBK" w:cs="Times New Roman"/>
          <w:b/>
          <w:sz w:val="32"/>
          <w:szCs w:val="32"/>
        </w:rPr>
        <w:t>价及增价幅度</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本宗地为有底价拍卖出让，拍卖起</w:t>
      </w:r>
      <w:r>
        <w:rPr>
          <w:rFonts w:hint="eastAsia" w:ascii="Times New Roman" w:hAnsi="Times New Roman" w:eastAsia="方正仿宋_GBK" w:cs="Times New Roman"/>
          <w:bCs/>
          <w:sz w:val="32"/>
          <w:szCs w:val="32"/>
        </w:rPr>
        <w:t>叫</w:t>
      </w:r>
      <w:r>
        <w:rPr>
          <w:rFonts w:ascii="Times New Roman" w:hAnsi="Times New Roman" w:eastAsia="方正仿宋_GBK" w:cs="Times New Roman"/>
          <w:bCs/>
          <w:sz w:val="32"/>
          <w:szCs w:val="32"/>
        </w:rPr>
        <w:t>价</w:t>
      </w:r>
      <w:r>
        <w:rPr>
          <w:rFonts w:ascii="Times New Roman" w:hAnsi="Times New Roman" w:eastAsia="方正仿宋_GBK" w:cs="Times New Roman"/>
          <w:b/>
          <w:sz w:val="32"/>
          <w:szCs w:val="32"/>
          <w:u w:val="single"/>
        </w:rPr>
        <w:t>463</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增价幅度： </w:t>
      </w:r>
      <w:r>
        <w:rPr>
          <w:rFonts w:ascii="Times New Roman" w:hAnsi="Times New Roman" w:eastAsia="方正仿宋_GBK" w:cs="Times New Roman"/>
          <w:b/>
          <w:sz w:val="32"/>
          <w:szCs w:val="32"/>
          <w:u w:val="single"/>
        </w:rPr>
        <w:t>10</w:t>
      </w:r>
      <w:r>
        <w:rPr>
          <w:rFonts w:ascii="Times New Roman" w:hAnsi="Times New Roman" w:eastAsia="方正仿宋_GBK" w:cs="Times New Roman"/>
          <w:bCs/>
          <w:sz w:val="32"/>
          <w:szCs w:val="32"/>
          <w:u w:val="single"/>
        </w:rPr>
        <w:t>万元/次</w:t>
      </w:r>
      <w:r>
        <w:rPr>
          <w:rFonts w:ascii="Times New Roman" w:hAnsi="Times New Roman" w:eastAsia="方正仿宋_GBK" w:cs="Times New Roman"/>
          <w:bCs/>
          <w:sz w:val="32"/>
          <w:szCs w:val="32"/>
        </w:rPr>
        <w:t>或该增价幅度的整数倍。</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（五）竞买保证金</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该地块竞买保证金为</w:t>
      </w:r>
      <w:r>
        <w:rPr>
          <w:rFonts w:ascii="Times New Roman" w:hAnsi="Times New Roman" w:eastAsia="方正仿宋_GBK" w:cs="Times New Roman"/>
          <w:b/>
          <w:sz w:val="32"/>
          <w:szCs w:val="32"/>
          <w:u w:val="single"/>
        </w:rPr>
        <w:t>93</w:t>
      </w:r>
      <w:r>
        <w:rPr>
          <w:rFonts w:ascii="Times New Roman" w:hAnsi="Times New Roman" w:eastAsia="方正仿宋_GBK" w:cs="Times New Roman"/>
          <w:bCs/>
          <w:sz w:val="32"/>
          <w:szCs w:val="32"/>
          <w:u w:val="single"/>
        </w:rPr>
        <w:t>万元</w:t>
      </w:r>
      <w:r>
        <w:rPr>
          <w:rFonts w:ascii="Times New Roman" w:hAnsi="Times New Roman" w:eastAsia="方正仿宋_GBK" w:cs="Times New Roman"/>
          <w:bCs/>
          <w:sz w:val="32"/>
          <w:szCs w:val="32"/>
        </w:rPr>
        <w:t>（人民币）。</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（六）土地价款解缴渠道</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该地块出让价款缴入雁江区税务局。</w:t>
      </w:r>
    </w:p>
    <w:p>
      <w:pPr>
        <w:widowControl/>
        <w:spacing w:line="580" w:lineRule="exact"/>
        <w:ind w:firstLine="643" w:firstLineChars="200"/>
        <w:rPr>
          <w:rFonts w:ascii="Times New Roman" w:hAnsi="Times New Roman" w:eastAsia="方正仿宋_GBK" w:cs="Times New Roman"/>
          <w:bCs/>
          <w:sz w:val="32"/>
          <w:szCs w:val="32"/>
        </w:rPr>
      </w:pPr>
      <w:r>
        <w:rPr>
          <w:rFonts w:ascii="Times New Roman" w:hAnsi="方正楷体_GBK" w:eastAsia="方正楷体_GBK" w:cs="Times New Roman"/>
          <w:b/>
          <w:sz w:val="32"/>
          <w:szCs w:val="32"/>
        </w:rPr>
        <w:t>（七）出让合同签订时间及违约责任</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须在成交后10个工作日内与资阳市自然资源和规划局签订《国有建设用地使用权出让合同》（以下简称《出让合同》）。竞得人逾期不签订《出让合同》的，视为竞得人放弃竞得资格，拍卖人可取消其竞得人资格，竞得人交纳的竞买保证金自动转作该地块的定金部分及已缴纳的地产交易手续费均不予退还，造成损失的，竞得人还应依法承担相应的法律责任。</w:t>
      </w:r>
    </w:p>
    <w:p>
      <w:pPr>
        <w:widowControl/>
        <w:spacing w:line="580" w:lineRule="exact"/>
        <w:ind w:firstLine="643" w:firstLineChars="200"/>
        <w:rPr>
          <w:rFonts w:ascii="Times New Roman" w:hAnsi="Times New Roman" w:eastAsia="方正仿宋_GBK" w:cs="Times New Roman"/>
          <w:bCs/>
          <w:sz w:val="32"/>
          <w:szCs w:val="32"/>
        </w:rPr>
      </w:pPr>
      <w:r>
        <w:rPr>
          <w:rFonts w:ascii="Times New Roman" w:hAnsi="方正楷体_GBK" w:eastAsia="方正楷体_GBK" w:cs="Times New Roman"/>
          <w:b/>
          <w:sz w:val="32"/>
          <w:szCs w:val="32"/>
        </w:rPr>
        <w:t>（八）缴款方式及违约责任</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竞得人自签订《出让合同》之日起30日内至少缴纳成交总价的50%，余款按分期支付方式自签订《出让合同》之日起1年内缴清</w:t>
      </w:r>
      <w:r>
        <w:rPr>
          <w:rFonts w:ascii="Times New Roman" w:hAnsi="Times New Roman" w:eastAsia="方正仿宋_GBK" w:cs="Times New Roman"/>
          <w:b/>
          <w:sz w:val="32"/>
          <w:szCs w:val="32"/>
        </w:rPr>
        <w:t>（如缴款截止日逢双休日或法定节假日，可顺延缴款日期至双休日或法定节假日结束后的第一个工作日）</w:t>
      </w:r>
      <w:r>
        <w:rPr>
          <w:rFonts w:ascii="Times New Roman" w:hAnsi="Times New Roman" w:eastAsia="方正仿宋_GBK" w:cs="Times New Roman"/>
          <w:bCs/>
          <w:sz w:val="32"/>
          <w:szCs w:val="32"/>
        </w:rPr>
        <w:t>。</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ascii="Times New Roman" w:hAnsi="Times New Roman" w:eastAsia="方正仿宋_GBK" w:cs="Times New Roman"/>
          <w:b/>
          <w:sz w:val="32"/>
          <w:szCs w:val="32"/>
        </w:rPr>
        <w:t>（含延迟缴纳土地价款违约金及分期付款利息）</w:t>
      </w:r>
      <w:r>
        <w:rPr>
          <w:rFonts w:ascii="Times New Roman" w:hAnsi="Times New Roman" w:eastAsia="方正仿宋_GBK" w:cs="Times New Roman"/>
          <w:bCs/>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（九）土地交付及相关约定</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spacing w:line="58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1. 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spacing w:line="58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2. 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（十）出让土地使用权起始日期</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该地块的土地使用权起始日期原则上以《出让合同》约定的交付土地之日起算。因政府及其有关部门的原因延迟交付土地的，土地使用年期自实际交付土地之日起算。</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（十一）开工、竣工时间及违约责任</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竞得人应按《出让合同》约定在土地交付之日起1年内开工建设，自约定开工之日起3年内竣工。</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1. 受让人未能按照《出让合同》约定日期或同意延建所另行约定日期开工建设的，每延期一日，应向出让人支付相当于国有建设用地使用权出让价款总额1‰的违约金，出让人有权要求受让人继续履约。 </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受让人未能按照《出让合同》约定日期或同意延建所另行约定日期竣工的，每延期一日，应向出让人支付相当于国有建设用地使用权出让价款总额1‰的违约金。</w:t>
      </w:r>
    </w:p>
    <w:p>
      <w:pPr>
        <w:widowControl/>
        <w:spacing w:line="580" w:lineRule="exact"/>
        <w:ind w:firstLine="643" w:firstLineChars="200"/>
        <w:rPr>
          <w:rFonts w:ascii="Times New Roman" w:hAnsi="Times New Roman" w:eastAsia="方正楷体_GBK" w:cs="Times New Roman"/>
          <w:b/>
          <w:sz w:val="32"/>
          <w:szCs w:val="32"/>
        </w:rPr>
      </w:pPr>
      <w:r>
        <w:rPr>
          <w:rFonts w:ascii="Times New Roman" w:hAnsi="方正楷体_GBK" w:eastAsia="方正楷体_GBK" w:cs="Times New Roman"/>
          <w:b/>
          <w:sz w:val="32"/>
          <w:szCs w:val="32"/>
        </w:rPr>
        <w:t>（十二）其他约定事项</w:t>
      </w:r>
    </w:p>
    <w:p>
      <w:pPr>
        <w:widowControl/>
        <w:spacing w:line="580" w:lineRule="exact"/>
        <w:ind w:firstLine="643" w:firstLineChars="200"/>
        <w:rPr>
          <w:rFonts w:ascii="Times New Roman" w:hAnsi="Times New Roman" w:eastAsia="方正仿宋_GBK" w:cs="Times New Roman"/>
          <w:b/>
          <w:sz w:val="32"/>
          <w:szCs w:val="32"/>
          <w:highlight w:val="yellow"/>
        </w:rPr>
      </w:pPr>
      <w:r>
        <w:rPr>
          <w:rFonts w:ascii="Times New Roman" w:hAnsi="Times New Roman" w:eastAsia="方正仿宋_GBK" w:cs="Times New Roman"/>
          <w:b/>
          <w:sz w:val="32"/>
          <w:szCs w:val="32"/>
        </w:rPr>
        <w:t>1. 该地块带建筑设计方案出让，规划总建筑面积9570.68平方米（其中计容建筑面积9570.68平方米），建筑占地面积1213.86平方米，容积率2.77，建筑密度35.12%，绿地率26.84%，机动车位21个，商业建筑面积占计容建筑面积的比例15.79%。临街营业用房341.41平方米为无偿移交政府的安置户选房。具体建筑设计方案竞买申请人可到资阳市自然资源和规划局雁江区国土资源分局或资阳市雁江区住房和城乡建设局申请查阅。</w:t>
      </w:r>
      <w:r>
        <w:rPr>
          <w:rFonts w:hint="eastAsia" w:ascii="Times New Roman" w:hAnsi="Times New Roman" w:eastAsia="方正仿宋_GBK" w:cs="Times New Roman"/>
          <w:b/>
          <w:sz w:val="32"/>
          <w:szCs w:val="32"/>
        </w:rPr>
        <w:t>竞得人须严格按照该建筑设计方案进行建设，不得擅自修改该建筑设计方案。</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 地块按土地现状“净地”拍卖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3. 该地块地下状况（包括但不限于地下管线、埋藏物、</w:t>
      </w:r>
    </w:p>
    <w:p>
      <w:pPr>
        <w:widowControl/>
        <w:spacing w:line="58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4. 该地块建设用地规划要求须严格按照《资阳市雁江区自然资源和规划局关于资阳市雁江区中和镇〔ZH-4-11〕号地块规划设计条件的函》（资雁资源函〔2021〕71号）执行。</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5. 该地块拍卖成交后，竞得人在开发建设时若对地块范围外的土壤或山体造成破坏的，须负责对破坏的土壤或山体进行治理和恢复。</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6. 该地块如涉及地下空间建设用地使用权，在确立地下空间使用权时，需按相关政策规定缴纳地下空间使用权价款。</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7. 拍卖成交后，竞得人须自行出资开展成交地块地质灾害危险性评估工作，自行到发改、环保、水利、住建等部门办理立项（备案）、环评、水保、建设等相关具体手续。</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 xml:space="preserve">8. </w:t>
      </w:r>
      <w:r>
        <w:rPr>
          <w:rFonts w:ascii="Times New Roman" w:hAnsi="Times New Roman" w:eastAsia="方正仿宋_GBK" w:cs="Times New Roman"/>
          <w:kern w:val="0"/>
          <w:sz w:val="32"/>
          <w:szCs w:val="32"/>
        </w:rPr>
        <w:t>拍卖成交后，</w:t>
      </w:r>
      <w:r>
        <w:rPr>
          <w:rFonts w:ascii="Times New Roman" w:hAnsi="Times New Roman" w:eastAsia="方正仿宋_GBK" w:cs="Times New Roman"/>
          <w:sz w:val="32"/>
          <w:szCs w:val="32"/>
        </w:rPr>
        <w:t>竞得人交纳的竞买保证金自动转作受让地块的定金，签订《出让合同》后，该定金由拍卖人按相关规定汇入各级税务部门指定国库抵作首期土地出让价款。</w:t>
      </w:r>
    </w:p>
    <w:p>
      <w:pPr>
        <w:widowControl/>
        <w:spacing w:line="58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9. 该地块涉及的土地出让契税等相关税费，由竞得人按相关规定另行交纳。</w:t>
      </w:r>
    </w:p>
    <w:p>
      <w:pPr>
        <w:widowControl/>
        <w:spacing w:line="580" w:lineRule="exact"/>
        <w:ind w:firstLine="643" w:firstLineChars="200"/>
        <w:rPr>
          <w:rFonts w:ascii="Times New Roman" w:hAnsi="Times New Roman" w:eastAsia="方正黑体_GBK" w:cs="Times New Roman"/>
          <w:b/>
          <w:color w:val="000000" w:themeColor="text1"/>
          <w:sz w:val="32"/>
          <w:szCs w:val="32"/>
        </w:rPr>
      </w:pPr>
      <w:r>
        <w:rPr>
          <w:rFonts w:ascii="Times New Roman" w:hAnsi="Times New Roman" w:eastAsia="方正黑体_GBK" w:cs="Times New Roman"/>
          <w:b/>
          <w:color w:val="000000" w:themeColor="text1"/>
          <w:sz w:val="32"/>
          <w:szCs w:val="32"/>
        </w:rPr>
        <w:t>四、竞买资格及要求</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（一）中华人民共和国境内外的法人、自然人和其他组织均可按规定申请参加，但法律法规对申请人另有限制的除外。申请人可以单独申请，也可以联合申请</w:t>
      </w:r>
      <w:r>
        <w:rPr>
          <w:rFonts w:ascii="Times New Roman" w:hAnsi="Times New Roman" w:eastAsia="方正仿宋_GBK" w:cs="Times New Roman"/>
          <w:b/>
          <w:color w:val="000000" w:themeColor="text1"/>
          <w:sz w:val="32"/>
          <w:szCs w:val="32"/>
        </w:rPr>
        <w:t>（申请人竞得土地后，实施房地产开发和经营，需符合《中华人民共和国城市房地产管理法》《城市房地产开发经营管理条例》的规定）</w:t>
      </w:r>
      <w:r>
        <w:rPr>
          <w:rFonts w:ascii="Times New Roman" w:hAnsi="Times New Roman" w:eastAsia="方正仿宋_GBK" w:cs="Times New Roman"/>
          <w:color w:val="000000" w:themeColor="text1"/>
          <w:sz w:val="32"/>
          <w:szCs w:val="32"/>
        </w:rPr>
        <w:t>。</w:t>
      </w:r>
    </w:p>
    <w:p>
      <w:pPr>
        <w:widowControl/>
        <w:spacing w:line="5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（二）</w:t>
      </w:r>
      <w:r>
        <w:rPr>
          <w:rFonts w:ascii="Times New Roman" w:hAnsi="Times New Roman" w:eastAsia="方正仿宋_GBK" w:cs="Times New Roman"/>
          <w:sz w:val="32"/>
          <w:szCs w:val="32"/>
        </w:rPr>
        <w:t>该地块竞买保证金为</w:t>
      </w:r>
      <w:r>
        <w:rPr>
          <w:rFonts w:ascii="Times New Roman" w:hAnsi="Times New Roman" w:eastAsia="方正仿宋_GBK" w:cs="Times New Roman"/>
          <w:b/>
          <w:bCs/>
          <w:sz w:val="32"/>
          <w:szCs w:val="32"/>
          <w:u w:val="single"/>
        </w:rPr>
        <w:t>93万元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时（以竞买保证金到账时间为准），竞买保证金缴入以下任一账户：</w:t>
      </w:r>
    </w:p>
    <w:p>
      <w:pPr>
        <w:widowControl/>
        <w:spacing w:line="58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58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号：2307488309026431514</w:t>
      </w:r>
    </w:p>
    <w:p>
      <w:pPr>
        <w:widowControl/>
        <w:spacing w:line="58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58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widowControl/>
        <w:spacing w:line="580" w:lineRule="exact"/>
        <w:ind w:firstLine="643" w:firstLineChars="200"/>
        <w:rPr>
          <w:rFonts w:ascii="Times New Roman" w:hAnsi="Times New Roman" w:eastAsia="方正仿宋_GBK" w:cs="Times New Roman"/>
          <w:b/>
          <w:color w:val="000000" w:themeColor="text1"/>
          <w:sz w:val="32"/>
          <w:szCs w:val="32"/>
        </w:rPr>
      </w:pPr>
      <w:r>
        <w:rPr>
          <w:rFonts w:ascii="Times New Roman" w:hAnsi="Times New Roman" w:eastAsia="方正黑体_GBK" w:cs="Times New Roman"/>
          <w:b/>
          <w:color w:val="000000" w:themeColor="text1"/>
          <w:sz w:val="32"/>
          <w:szCs w:val="32"/>
        </w:rPr>
        <w:t>五、申请和资格审查</w:t>
      </w:r>
    </w:p>
    <w:p>
      <w:pPr>
        <w:widowControl/>
        <w:spacing w:line="580" w:lineRule="exact"/>
        <w:ind w:firstLine="643" w:firstLineChars="200"/>
        <w:rPr>
          <w:rFonts w:ascii="Times New Roman" w:hAnsi="Times New Roman" w:eastAsia="方正楷体_GBK" w:cs="Times New Roman"/>
          <w:b/>
          <w:bCs/>
          <w:color w:val="000000" w:themeColor="text1"/>
          <w:sz w:val="32"/>
          <w:szCs w:val="32"/>
        </w:rPr>
      </w:pPr>
      <w:r>
        <w:rPr>
          <w:rFonts w:ascii="Times New Roman" w:hAnsi="Times New Roman" w:eastAsia="方正楷体_GBK" w:cs="Times New Roman"/>
          <w:b/>
          <w:bCs/>
          <w:color w:val="000000" w:themeColor="text1"/>
          <w:sz w:val="32"/>
          <w:szCs w:val="32"/>
        </w:rPr>
        <w:t>（一）拍卖文件取得</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申请人需在资阳市自然资源和规划局网站（http://szrzyj.ziyang.gov.cn/）、全国公共资源交易平台（四川省·资阳市）（http://ggzyjyzx.ziyang.gov.cn）下载拍卖出让文件资料，拍卖出让文件具体包括：</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 拍卖出让公告；</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 拍卖出让须知；</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用地勘测定界图；</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sz w:val="32"/>
          <w:szCs w:val="32"/>
        </w:rPr>
        <w:t>ZH-4-11号</w:t>
      </w:r>
      <w:r>
        <w:rPr>
          <w:rFonts w:ascii="Times New Roman" w:hAnsi="Times New Roman" w:eastAsia="方正仿宋_GBK" w:cs="Times New Roman"/>
          <w:color w:val="000000" w:themeColor="text1"/>
          <w:sz w:val="32"/>
          <w:szCs w:val="32"/>
        </w:rPr>
        <w:t>地块规划条件；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 竞买申请书（样本）；</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6. 成交确认书（样本）； </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 《国有建设用地使用权出让合同》（样本）；</w:t>
      </w:r>
    </w:p>
    <w:p>
      <w:pPr>
        <w:widowControl/>
        <w:spacing w:line="58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 xml:space="preserve">8. </w:t>
      </w:r>
      <w:r>
        <w:rPr>
          <w:rFonts w:ascii="Times New Roman" w:hAnsi="Times New Roman" w:eastAsia="方正仿宋_GBK" w:cs="Times New Roman"/>
          <w:color w:val="000000" w:themeColor="text1"/>
          <w:sz w:val="32"/>
          <w:szCs w:val="32"/>
        </w:rPr>
        <w:t>国有建设用地使用权出让合同（示范文本）部分条款释义；</w:t>
      </w:r>
    </w:p>
    <w:p>
      <w:pPr>
        <w:widowControl/>
        <w:spacing w:line="58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9.  建设项目用地信息公示牌（模板）；</w:t>
      </w:r>
    </w:p>
    <w:p>
      <w:pPr>
        <w:widowControl/>
        <w:spacing w:line="58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10. 建设项目动工申报书（样本）；</w:t>
      </w:r>
    </w:p>
    <w:p>
      <w:pPr>
        <w:widowControl/>
        <w:spacing w:line="58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11. 建设项目竣工申报书（样本）。</w:t>
      </w:r>
    </w:p>
    <w:p>
      <w:pPr>
        <w:widowControl/>
        <w:spacing w:line="580" w:lineRule="exact"/>
        <w:ind w:firstLine="643" w:firstLineChars="200"/>
        <w:rPr>
          <w:rFonts w:ascii="Times New Roman" w:hAnsi="Times New Roman" w:eastAsia="方正仿宋_GBK" w:cs="Times New Roman"/>
          <w:b/>
          <w:color w:val="000000" w:themeColor="text1"/>
          <w:sz w:val="32"/>
          <w:szCs w:val="32"/>
        </w:rPr>
      </w:pPr>
      <w:r>
        <w:rPr>
          <w:rFonts w:ascii="Times New Roman" w:hAnsi="Times New Roman" w:eastAsia="方正楷体_GBK" w:cs="Times New Roman"/>
          <w:b/>
          <w:color w:val="000000" w:themeColor="text1"/>
          <w:sz w:val="32"/>
          <w:szCs w:val="32"/>
        </w:rPr>
        <w:t>（二）提交申请</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color="000000"/>
        </w:rPr>
        <w:t>4</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29</w:t>
      </w:r>
      <w:r>
        <w:rPr>
          <w:rFonts w:ascii="Times New Roman" w:hAnsi="Times New Roman" w:eastAsia="方正仿宋_GBK" w:cs="Times New Roman"/>
          <w:color w:val="000000" w:themeColor="text1"/>
          <w:sz w:val="32"/>
          <w:szCs w:val="32"/>
        </w:rPr>
        <w:t>日至</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rPr>
        <w:t>16:30</w:t>
      </w:r>
      <w:r>
        <w:rPr>
          <w:rFonts w:ascii="Times New Roman" w:hAnsi="Times New Roman" w:eastAsia="方正仿宋_GBK" w:cs="Times New Roman"/>
          <w:color w:val="000000" w:themeColor="text1"/>
          <w:sz w:val="32"/>
          <w:szCs w:val="32"/>
        </w:rPr>
        <w:t>时止（法定节假日除外），到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p>
    <w:p>
      <w:pPr>
        <w:widowControl/>
        <w:spacing w:line="58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（3）如公司成立股东会【或董事会】则须出具有股东【或董事】签名的股东会【或董事会】决议，并加盖公章；</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58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（8）拍卖文件规定需要提交的其他文件。</w:t>
      </w:r>
    </w:p>
    <w:p>
      <w:pPr>
        <w:widowControl/>
        <w:spacing w:line="58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58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（6）拍卖文件规定需要提交的其他文件。</w:t>
      </w:r>
    </w:p>
    <w:p>
      <w:pPr>
        <w:widowControl/>
        <w:spacing w:line="58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58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（7）拍卖文件规定需要提交的其他文件。</w:t>
      </w:r>
    </w:p>
    <w:p>
      <w:pPr>
        <w:widowControl/>
        <w:spacing w:line="58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58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58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（6）拍卖文件规定需要提交的其他文件。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58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58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（7）拍卖文件规定需要提交的其他文件。</w:t>
      </w:r>
    </w:p>
    <w:p>
      <w:pPr>
        <w:widowControl/>
        <w:spacing w:line="580" w:lineRule="exact"/>
        <w:ind w:firstLine="643" w:firstLineChars="200"/>
        <w:rPr>
          <w:rFonts w:ascii="Times New Roman" w:hAnsi="Times New Roman" w:eastAsia="方正楷体_GBK" w:cs="Times New Roman"/>
          <w:b/>
          <w:color w:val="000000" w:themeColor="text1"/>
          <w:sz w:val="32"/>
          <w:szCs w:val="32"/>
        </w:rPr>
      </w:pPr>
      <w:r>
        <w:rPr>
          <w:rFonts w:ascii="Times New Roman" w:hAnsi="Times New Roman" w:eastAsia="方正楷体_GBK" w:cs="Times New Roman"/>
          <w:b/>
          <w:color w:val="000000" w:themeColor="text1"/>
          <w:sz w:val="32"/>
          <w:szCs w:val="32"/>
        </w:rPr>
        <w:t>（三）竞买资格审查</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负责对拍卖出让公告规定的时间内收到的申请进行审查。按规定交纳竞买保证金，通过资格审查的，方能取得竞买资格。</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580" w:lineRule="exact"/>
        <w:ind w:firstLine="643" w:firstLineChars="200"/>
        <w:rPr>
          <w:rFonts w:ascii="Times New Roman" w:hAnsi="Times New Roman" w:eastAsia="方正楷体_GBK" w:cs="Times New Roman"/>
          <w:b/>
          <w:color w:val="000000" w:themeColor="text1"/>
          <w:sz w:val="32"/>
          <w:szCs w:val="32"/>
        </w:rPr>
      </w:pPr>
      <w:r>
        <w:rPr>
          <w:rFonts w:ascii="Times New Roman" w:hAnsi="Times New Roman" w:eastAsia="方正楷体_GBK" w:cs="Times New Roman"/>
          <w:b/>
          <w:color w:val="000000" w:themeColor="text1"/>
          <w:sz w:val="32"/>
          <w:szCs w:val="32"/>
        </w:rPr>
        <w:t>（四）确认竞买人资格</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分前发给《竞买资格确认书》，告之于</w:t>
      </w:r>
      <w:r>
        <w:rPr>
          <w:rFonts w:ascii="Times New Roman" w:hAnsi="Times New Roman" w:eastAsia="方正仿宋_GBK" w:cs="Times New Roman"/>
          <w:color w:val="000000" w:themeColor="text1"/>
          <w:sz w:val="32"/>
          <w:szCs w:val="32"/>
          <w:u w:val="single" w:color="000000"/>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10 </w:t>
      </w:r>
      <w:r>
        <w:rPr>
          <w:rFonts w:ascii="Times New Roman" w:hAnsi="Times New Roman" w:eastAsia="方正仿宋_GBK" w:cs="Times New Roman"/>
          <w:color w:val="000000" w:themeColor="text1"/>
          <w:sz w:val="32"/>
          <w:szCs w:val="32"/>
        </w:rPr>
        <w:t>时在资阳市政府政务服务和公共资源交易服务中心（</w:t>
      </w:r>
      <w:r>
        <w:rPr>
          <w:rFonts w:ascii="Times New Roman" w:hAnsi="Times New Roman" w:eastAsia="方正仿宋_GBK" w:cs="Times New Roman"/>
          <w:color w:val="000000" w:themeColor="text1"/>
          <w:sz w:val="32"/>
          <w:szCs w:val="32"/>
          <w:shd w:val="clear" w:color="auto" w:fill="FFFFFF"/>
        </w:rPr>
        <w:t>资阳市雁江区河埝街12号2楼</w:t>
      </w:r>
      <w:r>
        <w:rPr>
          <w:rFonts w:ascii="Times New Roman" w:hAnsi="Times New Roman" w:eastAsia="方正仿宋_GBK" w:cs="Times New Roman"/>
          <w:color w:val="000000" w:themeColor="text1"/>
          <w:sz w:val="32"/>
          <w:szCs w:val="32"/>
        </w:rPr>
        <w:t>）参加拍卖会及现场领取竞买号牌。</w:t>
      </w:r>
    </w:p>
    <w:p>
      <w:pPr>
        <w:widowControl/>
        <w:spacing w:line="580" w:lineRule="exact"/>
        <w:ind w:firstLine="643" w:firstLineChars="200"/>
        <w:rPr>
          <w:rFonts w:ascii="Times New Roman" w:hAnsi="Times New Roman" w:eastAsia="方正楷体_GBK" w:cs="Times New Roman"/>
          <w:b/>
          <w:color w:val="000000" w:themeColor="text1"/>
          <w:sz w:val="32"/>
          <w:szCs w:val="32"/>
        </w:rPr>
      </w:pPr>
      <w:r>
        <w:rPr>
          <w:rFonts w:ascii="Times New Roman" w:hAnsi="Times New Roman" w:eastAsia="方正楷体_GBK" w:cs="Times New Roman"/>
          <w:b/>
          <w:color w:val="000000" w:themeColor="text1"/>
          <w:sz w:val="32"/>
          <w:szCs w:val="32"/>
        </w:rPr>
        <w:t>（五）答疑及现场踏勘</w:t>
      </w:r>
    </w:p>
    <w:p>
      <w:pPr>
        <w:autoSpaceDE w:val="0"/>
        <w:spacing w:line="580" w:lineRule="exact"/>
        <w:ind w:firstLine="643"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b/>
          <w:bCs/>
          <w:sz w:val="32"/>
          <w:szCs w:val="32"/>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580" w:lineRule="exact"/>
        <w:ind w:firstLine="640" w:firstLineChars="200"/>
        <w:rPr>
          <w:rFonts w:ascii="Times New Roman" w:hAnsi="Times New Roman" w:eastAsia="方正仿宋_GBK" w:cs="Times New Roman"/>
          <w:bCs/>
          <w:color w:val="000000" w:themeColor="text1"/>
          <w:sz w:val="32"/>
          <w:szCs w:val="32"/>
        </w:rPr>
      </w:pPr>
      <w:r>
        <w:rPr>
          <w:rFonts w:ascii="Times New Roman" w:hAnsi="Times New Roman" w:eastAsia="方正黑体_GBK" w:cs="Times New Roman"/>
          <w:bCs/>
          <w:color w:val="000000" w:themeColor="text1"/>
          <w:sz w:val="32"/>
          <w:szCs w:val="32"/>
        </w:rPr>
        <w:t>六、该地块拍卖会定于</w:t>
      </w:r>
      <w:r>
        <w:rPr>
          <w:rFonts w:ascii="Times New Roman" w:hAnsi="Times New Roman" w:eastAsia="方正黑体_GBK" w:cs="Times New Roman"/>
          <w:bCs/>
          <w:color w:val="000000" w:themeColor="text1"/>
          <w:sz w:val="32"/>
          <w:szCs w:val="32"/>
          <w:u w:val="single"/>
        </w:rPr>
        <w:t>2022</w:t>
      </w:r>
      <w:r>
        <w:rPr>
          <w:rFonts w:ascii="Times New Roman" w:hAnsi="Times New Roman" w:eastAsia="方正黑体_GBK" w:cs="Times New Roman"/>
          <w:bCs/>
          <w:color w:val="000000" w:themeColor="text1"/>
          <w:sz w:val="32"/>
          <w:szCs w:val="32"/>
        </w:rPr>
        <w:t xml:space="preserve">年 </w:t>
      </w:r>
      <w:r>
        <w:rPr>
          <w:rFonts w:ascii="Times New Roman" w:hAnsi="Times New Roman" w:eastAsia="方正黑体_GBK" w:cs="Times New Roman"/>
          <w:bCs/>
          <w:color w:val="000000" w:themeColor="text1"/>
          <w:sz w:val="32"/>
          <w:szCs w:val="32"/>
          <w:u w:val="single"/>
        </w:rPr>
        <w:t>5</w:t>
      </w:r>
      <w:r>
        <w:rPr>
          <w:rFonts w:ascii="Times New Roman" w:hAnsi="Times New Roman" w:eastAsia="方正黑体_GBK" w:cs="Times New Roman"/>
          <w:bCs/>
          <w:color w:val="000000" w:themeColor="text1"/>
          <w:sz w:val="32"/>
          <w:szCs w:val="32"/>
        </w:rPr>
        <w:t>月</w:t>
      </w:r>
      <w:r>
        <w:rPr>
          <w:rFonts w:ascii="Times New Roman" w:hAnsi="Times New Roman" w:eastAsia="方正黑体_GBK" w:cs="Times New Roman"/>
          <w:bCs/>
          <w:color w:val="000000" w:themeColor="text1"/>
          <w:sz w:val="32"/>
          <w:szCs w:val="32"/>
          <w:u w:val="single"/>
        </w:rPr>
        <w:t>19</w:t>
      </w:r>
      <w:r>
        <w:rPr>
          <w:rFonts w:ascii="Times New Roman" w:hAnsi="Times New Roman" w:eastAsia="方正黑体_GBK" w:cs="Times New Roman"/>
          <w:bCs/>
          <w:color w:val="000000" w:themeColor="text1"/>
          <w:sz w:val="32"/>
          <w:szCs w:val="32"/>
        </w:rPr>
        <w:t>日上午</w:t>
      </w:r>
      <w:r>
        <w:rPr>
          <w:rFonts w:ascii="Times New Roman" w:hAnsi="Times New Roman" w:eastAsia="方正黑体_GBK" w:cs="Times New Roman"/>
          <w:bCs/>
          <w:color w:val="000000" w:themeColor="text1"/>
          <w:sz w:val="32"/>
          <w:szCs w:val="32"/>
          <w:u w:val="single"/>
        </w:rPr>
        <w:t>10</w:t>
      </w:r>
      <w:r>
        <w:rPr>
          <w:rFonts w:ascii="Times New Roman" w:hAnsi="Times New Roman" w:eastAsia="方正黑体_GBK" w:cs="Times New Roman"/>
          <w:bCs/>
          <w:color w:val="000000" w:themeColor="text1"/>
          <w:sz w:val="32"/>
          <w:szCs w:val="32"/>
        </w:rPr>
        <w:t>时</w:t>
      </w:r>
      <w:r>
        <w:rPr>
          <w:rFonts w:ascii="Times New Roman" w:hAnsi="Times New Roman" w:eastAsia="方正黑体_GBK" w:cs="Times New Roman"/>
          <w:bCs/>
          <w:color w:val="000000" w:themeColor="text1"/>
          <w:sz w:val="32"/>
          <w:szCs w:val="32"/>
          <w:u w:val="single"/>
        </w:rPr>
        <w:t>00</w:t>
      </w:r>
      <w:r>
        <w:rPr>
          <w:rFonts w:ascii="Times New Roman" w:hAnsi="Times New Roman" w:eastAsia="方正黑体_GBK" w:cs="Times New Roman"/>
          <w:bCs/>
          <w:color w:val="000000" w:themeColor="text1"/>
          <w:sz w:val="32"/>
          <w:szCs w:val="32"/>
        </w:rPr>
        <w:t>分在</w:t>
      </w:r>
      <w:r>
        <w:rPr>
          <w:rFonts w:ascii="Times New Roman" w:hAnsi="Times New Roman" w:eastAsia="方正黑体_GBK" w:cs="Times New Roman"/>
          <w:bCs/>
          <w:color w:val="000000" w:themeColor="text1"/>
          <w:sz w:val="32"/>
          <w:szCs w:val="32"/>
          <w:u w:val="single"/>
        </w:rPr>
        <w:t>资阳市政府政务服务和公共资源交易服务中心</w:t>
      </w:r>
      <w:r>
        <w:rPr>
          <w:rFonts w:ascii="Times New Roman" w:hAnsi="Times New Roman" w:eastAsia="方正黑体_GBK" w:cs="Times New Roman"/>
          <w:bCs/>
          <w:color w:val="000000" w:themeColor="text1"/>
          <w:sz w:val="32"/>
          <w:szCs w:val="32"/>
        </w:rPr>
        <w:t>举行。</w:t>
      </w:r>
    </w:p>
    <w:p>
      <w:pPr>
        <w:widowControl/>
        <w:spacing w:line="58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黑体_GBK" w:cs="Times New Roman"/>
          <w:color w:val="000000" w:themeColor="text1"/>
          <w:sz w:val="32"/>
          <w:szCs w:val="32"/>
        </w:rPr>
        <w:t>七、拍卖程序</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楷体_GBK" w:cs="Times New Roman"/>
          <w:color w:val="000000" w:themeColor="text1"/>
          <w:sz w:val="32"/>
          <w:szCs w:val="32"/>
        </w:rPr>
        <w:t>（一）拍卖会程序</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1．主持人宣布拍卖会开始；</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2．拍卖主持人、记录员就位；</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3．拍卖主持人点算竞买人并宣布竞买人到场情况；</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4．拍卖主持人介绍拍卖地块的位置、面积、用途、使用年限、规划指标要求、建设时间等；</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5．出让人现场将密封的拍卖底价单交给拍卖主持人，拍卖主持人现场开启密封件；</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拍卖主持人宣布拍卖宗地的起叫价、增价规则和增价幅度，并明确提示是否设有底价。在拍卖过程中，拍卖主持人可根据现场情况调整增价幅度；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6．拍卖主持人报出起叫价，宣布竞价开始；</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7．竞买人举牌应价或者口头报价；</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8．拍卖主持人确认该竞买人应价或者口头报价后继续竞价；</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（三）竞得人必须在土地拍卖成交后10个工作日内依据《成交确认书》的约定与出让人签订《出让合同》。</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（四）出让结果公示</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拍卖人将在此次国有建设用地使用权拍卖会结束后</w:t>
      </w:r>
      <w:r>
        <w:rPr>
          <w:rFonts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个工作日内，在</w:t>
      </w:r>
      <w:r>
        <w:rPr>
          <w:rFonts w:ascii="Times New Roman" w:hAnsi="Times New Roman" w:eastAsia="方正仿宋_GBK" w:cs="Times New Roman"/>
          <w:color w:val="000000" w:themeColor="text1"/>
          <w:sz w:val="32"/>
          <w:szCs w:val="32"/>
          <w:u w:val="single"/>
        </w:rPr>
        <w:t>交易平台</w:t>
      </w:r>
      <w:r>
        <w:rPr>
          <w:rFonts w:ascii="Times New Roman" w:hAnsi="Times New Roman" w:eastAsia="方正仿宋_GBK" w:cs="Times New Roman"/>
          <w:color w:val="000000" w:themeColor="text1"/>
          <w:sz w:val="32"/>
          <w:szCs w:val="32"/>
        </w:rPr>
        <w:t>及</w:t>
      </w:r>
      <w:r>
        <w:rPr>
          <w:rFonts w:ascii="Times New Roman" w:hAnsi="Times New Roman" w:eastAsia="方正仿宋_GBK" w:cs="Times New Roman"/>
          <w:color w:val="000000" w:themeColor="text1"/>
          <w:sz w:val="32"/>
          <w:szCs w:val="32"/>
          <w:u w:val="single"/>
        </w:rPr>
        <w:t>中国土地市场网</w:t>
      </w:r>
      <w:r>
        <w:rPr>
          <w:rFonts w:ascii="Times New Roman" w:hAnsi="Times New Roman" w:eastAsia="方正仿宋_GBK" w:cs="Times New Roman"/>
          <w:color w:val="000000" w:themeColor="text1"/>
          <w:sz w:val="32"/>
          <w:szCs w:val="32"/>
        </w:rPr>
        <w:t>上公示本次国有建设用地使用权拍卖出让结果。</w:t>
      </w:r>
    </w:p>
    <w:p>
      <w:pPr>
        <w:widowControl/>
        <w:spacing w:line="580" w:lineRule="exact"/>
        <w:ind w:firstLine="640" w:firstLineChars="200"/>
        <w:rPr>
          <w:rFonts w:ascii="Times New Roman" w:hAnsi="Times New Roman" w:eastAsia="方正黑体_GBK" w:cs="Times New Roman"/>
          <w:bCs/>
          <w:color w:val="000000" w:themeColor="text1"/>
          <w:sz w:val="32"/>
          <w:szCs w:val="32"/>
        </w:rPr>
      </w:pPr>
      <w:r>
        <w:rPr>
          <w:rFonts w:ascii="Times New Roman" w:hAnsi="Times New Roman" w:eastAsia="方正黑体_GBK" w:cs="Times New Roman"/>
          <w:bCs/>
          <w:color w:val="000000" w:themeColor="text1"/>
          <w:sz w:val="32"/>
          <w:szCs w:val="32"/>
        </w:rPr>
        <w:t>八、竞价规则</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（一）本次拍卖采用</w:t>
      </w:r>
      <w:r>
        <w:rPr>
          <w:rFonts w:ascii="Times New Roman" w:hAnsi="Times New Roman" w:eastAsia="方正仿宋_GBK" w:cs="Times New Roman"/>
          <w:bCs/>
          <w:color w:val="000000" w:themeColor="text1"/>
          <w:sz w:val="32"/>
          <w:szCs w:val="32"/>
          <w:u w:val="single"/>
        </w:rPr>
        <w:t>有底价</w:t>
      </w:r>
      <w:r>
        <w:rPr>
          <w:rFonts w:ascii="Times New Roman" w:hAnsi="Times New Roman" w:eastAsia="方正仿宋_GBK" w:cs="Times New Roman"/>
          <w:bCs/>
          <w:color w:val="000000" w:themeColor="text1"/>
          <w:sz w:val="32"/>
          <w:szCs w:val="32"/>
        </w:rPr>
        <w:t>拍卖出让</w:t>
      </w:r>
      <w:r>
        <w:rPr>
          <w:rFonts w:ascii="Times New Roman" w:hAnsi="Times New Roman" w:eastAsia="方正仿宋_GBK" w:cs="Times New Roman"/>
          <w:color w:val="000000" w:themeColor="text1"/>
          <w:sz w:val="32"/>
          <w:szCs w:val="32"/>
        </w:rPr>
        <w:t>，按照不低于底价的价高者得的原则确定竞得人。</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（二）竞买人以举牌方式应价，也可以口头报价，但口头报价的加价幅度不得小于拍卖主持人宣布或调整的增价幅度。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（三）本次拍卖设有底价，最后应价未达到底价时，拍卖主持人终止拍卖活动。</w:t>
      </w:r>
    </w:p>
    <w:p>
      <w:pPr>
        <w:widowControl/>
        <w:spacing w:line="580" w:lineRule="exact"/>
        <w:ind w:firstLine="640" w:firstLineChars="200"/>
        <w:rPr>
          <w:rFonts w:ascii="Times New Roman" w:hAnsi="Times New Roman" w:eastAsia="方正黑体_GBK" w:cs="Times New Roman"/>
          <w:bCs/>
          <w:color w:val="000000" w:themeColor="text1"/>
          <w:sz w:val="32"/>
          <w:szCs w:val="32"/>
        </w:rPr>
      </w:pPr>
      <w:r>
        <w:rPr>
          <w:rFonts w:ascii="Times New Roman" w:hAnsi="Times New Roman" w:eastAsia="方正黑体_GBK" w:cs="Times New Roman"/>
          <w:bCs/>
          <w:color w:val="000000" w:themeColor="text1"/>
          <w:sz w:val="32"/>
          <w:szCs w:val="32"/>
        </w:rPr>
        <w:t>九、注意事项</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申请人须全面阅读有关拍卖文件，如有疑问可以在拍卖会开始日以前用书面或口头方式向资阳市政府政务服务和公共资源交易服务中心咨询。申请一经受理确认后，即视为竞买人对拍卖文件及宗地现状无异议并全部接受，并对有关承诺承担法律责任。</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w:t>
      </w:r>
      <w:r>
        <w:rPr>
          <w:rFonts w:ascii="Times New Roman" w:hAnsi="Times New Roman" w:eastAsia="方正楷体_GBK" w:cs="Times New Roman"/>
          <w:b/>
          <w:bCs/>
          <w:color w:val="000000" w:themeColor="text1"/>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rPr>
        <w:t>出让人可以根据拍卖出让结果与竞得人签订《出让合同》，在竞得人按约定办理完新公司注册登记手续后，再与新公司签订《国有建设用地使用权出让合同变更协议》或直接与合同签订时间内正式注册成立的新公司签订《出让合同》。</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（三）竞买人一经应价或报价，不可撤回。</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（五）签订《成交确认书》后，竞得人交纳的竞买保证金自动转作该宗地的定金。未竞得人交纳的竞买保证金，拍卖人在拍卖活动结束</w:t>
      </w:r>
      <w:r>
        <w:rPr>
          <w:rFonts w:ascii="Times New Roman" w:hAnsi="Times New Roman" w:eastAsia="方正仿宋_GBK" w:cs="Times New Roman"/>
          <w:b/>
          <w:color w:val="000000" w:themeColor="text1"/>
          <w:sz w:val="32"/>
          <w:szCs w:val="32"/>
          <w:u w:val="single"/>
        </w:rPr>
        <w:t>次日起5个工作日内</w:t>
      </w:r>
      <w:r>
        <w:rPr>
          <w:rFonts w:ascii="Times New Roman" w:hAnsi="Times New Roman" w:eastAsia="方正仿宋_GBK" w:cs="Times New Roman"/>
          <w:color w:val="000000" w:themeColor="text1"/>
          <w:sz w:val="32"/>
          <w:szCs w:val="32"/>
        </w:rPr>
        <w:t>予以退还，不计利息。</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（六）有下列情形之一的，拍卖人应当在拍卖会前终止拍卖活动，并通知竞买人：</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 竞买人串通损害国家利益、社会利益或他人合法权益的；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 拍卖工作人员私下接触竞买人，足以影响拍卖公正性的；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3．应当依法终止拍卖活动的其他情形。</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（七）竞得人有下列行为之一的，视为违约，拍卖人可取消其竞得人资格，竞买保证金不予退还：</w:t>
      </w:r>
    </w:p>
    <w:p>
      <w:pPr>
        <w:widowControl/>
        <w:spacing w:line="58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1．提供虚假文件隐瞒事实的。</w:t>
      </w:r>
    </w:p>
    <w:p>
      <w:pPr>
        <w:widowControl/>
        <w:spacing w:line="58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2．采取行贿、恶意串通等非法手段竞得的。</w:t>
      </w:r>
    </w:p>
    <w:p>
      <w:pPr>
        <w:widowControl/>
        <w:spacing w:line="58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r>
        <w:rPr>
          <w:rFonts w:ascii="Times New Roman" w:hAnsi="Times New Roman" w:eastAsia="方正仿宋_GBK" w:cs="Times New Roman"/>
          <w:color w:val="000000" w:themeColor="text1"/>
          <w:w w:val="95"/>
          <w:sz w:val="32"/>
          <w:szCs w:val="32"/>
        </w:rPr>
        <w:t>竞得人逾期或拒绝签订</w:t>
      </w:r>
      <w:r>
        <w:rPr>
          <w:rFonts w:ascii="Times New Roman" w:hAnsi="Times New Roman" w:eastAsia="方正仿宋_GBK" w:cs="Times New Roman"/>
          <w:color w:val="000000" w:themeColor="text1"/>
          <w:sz w:val="32"/>
          <w:szCs w:val="32"/>
        </w:rPr>
        <w:t>《成交确认书》的。</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w w:val="95"/>
          <w:sz w:val="32"/>
          <w:szCs w:val="32"/>
        </w:rPr>
        <w:t>．竞得人逾期或拒绝签订《出让合同》的</w:t>
      </w:r>
      <w:r>
        <w:rPr>
          <w:rFonts w:ascii="Times New Roman" w:hAnsi="Times New Roman" w:eastAsia="方正仿宋_GBK" w:cs="Times New Roman"/>
          <w:color w:val="000000" w:themeColor="text1"/>
          <w:sz w:val="32"/>
          <w:szCs w:val="32"/>
        </w:rPr>
        <w:t>。</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（八）竞得人与出让人签订《出让合同》后，应当按《出让合同》约定支付拍卖成交价款。竞得人付清全部拍卖成交价款后</w:t>
      </w:r>
      <w:r>
        <w:rPr>
          <w:rFonts w:ascii="Times New Roman" w:hAnsi="Times New Roman" w:eastAsia="方正仿宋_GBK" w:cs="Times New Roman"/>
          <w:b/>
          <w:color w:val="000000" w:themeColor="text1"/>
          <w:sz w:val="32"/>
          <w:szCs w:val="32"/>
        </w:rPr>
        <w:t>（如涉及分期付款利息和延迟缴纳土地价款违约金的，需一并缴清）</w:t>
      </w:r>
      <w:r>
        <w:rPr>
          <w:rFonts w:ascii="Times New Roman" w:hAnsi="Times New Roman" w:eastAsia="方正仿宋_GBK" w:cs="Times New Roman"/>
          <w:color w:val="000000" w:themeColor="text1"/>
          <w:sz w:val="32"/>
          <w:szCs w:val="32"/>
        </w:rPr>
        <w:t>，方可依法申请办理土地登记，领取《不动产权证书》。</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（九）拍卖不成交的，应当按规定由我中心重新组织出让。</w:t>
      </w:r>
    </w:p>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（十）参加拍卖活动的人员，应遵守现场的纪律，服从管理人员的管理。</w:t>
      </w:r>
    </w:p>
    <w:p>
      <w:pPr>
        <w:widowControl/>
        <w:spacing w:line="580" w:lineRule="exact"/>
        <w:ind w:firstLine="640" w:firstLineChars="200"/>
        <w:rPr>
          <w:rFonts w:ascii="Times New Roman" w:hAnsi="Times New Roman" w:eastAsia="方正仿宋_GBK" w:cs="Times New Roman"/>
          <w:color w:val="000000" w:themeColor="text1"/>
          <w:kern w:val="0"/>
          <w:sz w:val="32"/>
          <w:szCs w:val="32"/>
        </w:rPr>
      </w:pPr>
      <w:r>
        <w:rPr>
          <w:rFonts w:ascii="Times New Roman" w:hAnsi="Times New Roman" w:eastAsia="方正黑体_GBK" w:cs="Times New Roman"/>
          <w:color w:val="000000" w:themeColor="text1"/>
          <w:kern w:val="0"/>
          <w:sz w:val="32"/>
          <w:szCs w:val="32"/>
        </w:rPr>
        <w:t>十、</w:t>
      </w:r>
      <w:r>
        <w:rPr>
          <w:rFonts w:ascii="Times New Roman" w:hAnsi="Times New Roman" w:eastAsia="方正仿宋_GBK" w:cs="Times New Roman"/>
          <w:color w:val="000000" w:themeColor="text1"/>
          <w:kern w:val="0"/>
          <w:sz w:val="32"/>
          <w:szCs w:val="32"/>
        </w:rPr>
        <w:t>该地块拍卖成交后，竞得人需在成交后</w:t>
      </w:r>
      <w:r>
        <w:rPr>
          <w:rFonts w:ascii="Times New Roman" w:hAnsi="Times New Roman" w:eastAsia="方正仿宋_GBK" w:cs="Times New Roman"/>
          <w:b/>
          <w:bCs/>
          <w:color w:val="000000" w:themeColor="text1"/>
          <w:kern w:val="0"/>
          <w:sz w:val="32"/>
          <w:szCs w:val="32"/>
          <w:u w:val="single"/>
        </w:rPr>
        <w:t>5</w:t>
      </w:r>
      <w:r>
        <w:rPr>
          <w:rFonts w:ascii="Times New Roman" w:hAnsi="Times New Roman" w:eastAsia="方正仿宋_GBK" w:cs="Times New Roman"/>
          <w:color w:val="000000" w:themeColor="text1"/>
          <w:kern w:val="0"/>
          <w:sz w:val="32"/>
          <w:szCs w:val="32"/>
          <w:u w:val="single"/>
        </w:rPr>
        <w:t>个工作日</w:t>
      </w:r>
      <w:r>
        <w:rPr>
          <w:rFonts w:ascii="Times New Roman" w:hAnsi="Times New Roman" w:eastAsia="方正仿宋_GBK" w:cs="Times New Roman"/>
          <w:color w:val="000000" w:themeColor="text1"/>
          <w:kern w:val="0"/>
          <w:sz w:val="32"/>
          <w:szCs w:val="32"/>
        </w:rPr>
        <w:t>内将地产交易手续费缴入</w:t>
      </w:r>
      <w:r>
        <w:rPr>
          <w:rFonts w:ascii="Times New Roman" w:hAnsi="Times New Roman" w:eastAsia="方正仿宋_GBK" w:cs="Times New Roman"/>
          <w:sz w:val="32"/>
          <w:szCs w:val="32"/>
          <w:u w:val="single"/>
        </w:rPr>
        <w:t>资阳市</w:t>
      </w:r>
      <w:r>
        <w:rPr>
          <w:rFonts w:hint="eastAsia" w:ascii="Times New Roman" w:hAnsi="Times New Roman" w:eastAsia="方正仿宋_GBK" w:cs="Times New Roman"/>
          <w:sz w:val="32"/>
          <w:szCs w:val="32"/>
          <w:u w:val="single"/>
        </w:rPr>
        <w:t>土地矿产交易</w:t>
      </w:r>
      <w:r>
        <w:rPr>
          <w:rFonts w:ascii="Times New Roman" w:hAnsi="Times New Roman" w:eastAsia="方正仿宋_GBK" w:cs="Times New Roman"/>
          <w:sz w:val="32"/>
          <w:szCs w:val="32"/>
          <w:u w:val="single"/>
        </w:rPr>
        <w:t>中心指定账户</w:t>
      </w:r>
      <w:r>
        <w:rPr>
          <w:rFonts w:ascii="Times New Roman" w:hAnsi="Times New Roman" w:eastAsia="方正仿宋_GBK" w:cs="Times New Roman"/>
          <w:color w:val="000000" w:themeColor="text1"/>
          <w:kern w:val="0"/>
          <w:sz w:val="32"/>
          <w:szCs w:val="32"/>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具体标准如下：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档次</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拍卖金额</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100万元以下</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100‒500万元</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500‒1000万元</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1000‒5000万元</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5000‒10000万元</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10000‒100000万元</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w:t>
            </w:r>
          </w:p>
        </w:tc>
        <w:tc>
          <w:tcPr>
            <w:tcW w:w="4682"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100000万元以上</w:t>
            </w:r>
          </w:p>
        </w:tc>
        <w:tc>
          <w:tcPr>
            <w:tcW w:w="3020" w:type="dxa"/>
            <w:noWrap/>
            <w:vAlign w:val="center"/>
          </w:tcPr>
          <w:p>
            <w:pPr>
              <w:spacing w:after="120"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0.1%</w:t>
            </w:r>
          </w:p>
        </w:tc>
      </w:tr>
    </w:tbl>
    <w:p>
      <w:pPr>
        <w:widowControl/>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黑体_GBK" w:cs="Times New Roman"/>
          <w:color w:val="000000" w:themeColor="text1"/>
          <w:sz w:val="32"/>
          <w:szCs w:val="32"/>
        </w:rPr>
        <w:t>十一、</w:t>
      </w:r>
      <w:r>
        <w:rPr>
          <w:rFonts w:ascii="Times New Roman" w:hAnsi="Times New Roman" w:eastAsia="方正仿宋_GBK" w:cs="Times New Roman"/>
          <w:color w:val="000000" w:themeColor="text1"/>
          <w:sz w:val="32"/>
          <w:szCs w:val="32"/>
        </w:rPr>
        <w:t>本《出让须知》由</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负责解释。未尽事宜依照《招标拍卖挂牌出让国有建设用地使用权规定》（原国土资源部令第39号）办理。</w:t>
      </w:r>
    </w:p>
    <w:p>
      <w:pPr>
        <w:spacing w:after="120" w:line="580" w:lineRule="exact"/>
        <w:ind w:firstLine="320" w:firstLineChars="100"/>
        <w:rPr>
          <w:rFonts w:ascii="Times New Roman" w:hAnsi="Times New Roman" w:eastAsia="仿宋_GB2312" w:cs="Times New Roman"/>
          <w:color w:val="000000" w:themeColor="text1"/>
          <w:sz w:val="32"/>
        </w:rPr>
      </w:pPr>
    </w:p>
    <w:p>
      <w:pPr>
        <w:pStyle w:val="16"/>
        <w:spacing w:line="580" w:lineRule="exact"/>
        <w:ind w:firstLine="210"/>
        <w:rPr>
          <w:rFonts w:ascii="Times New Roman" w:hAnsi="Times New Roman" w:cs="Times New Roman"/>
          <w:color w:val="000000" w:themeColor="text1"/>
        </w:rPr>
      </w:pPr>
    </w:p>
    <w:p>
      <w:pPr>
        <w:widowControl/>
        <w:spacing w:line="580" w:lineRule="exact"/>
        <w:ind w:firstLine="1920" w:firstLineChars="6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资阳市政府政务服务和公共资源交易服务中心 </w:t>
      </w:r>
    </w:p>
    <w:p>
      <w:pPr>
        <w:widowControl/>
        <w:spacing w:line="580" w:lineRule="exact"/>
        <w:ind w:firstLine="640" w:firstLineChars="200"/>
        <w:rPr>
          <w:rFonts w:ascii="Times New Roman" w:hAnsi="Times New Roman" w:cs="Times New Roman"/>
          <w:color w:val="000000" w:themeColor="text1"/>
        </w:rPr>
        <w:sectPr>
          <w:footerReference r:id="rId6"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rPr>
        <w:t xml:space="preserve">   　　　　　　　　   2022年4月29日</w:t>
      </w:r>
    </w:p>
    <w:p>
      <w:pPr>
        <w:rPr>
          <w:rFonts w:ascii="Times New Roman" w:hAnsi="Times New Roman" w:cs="Times New Roman"/>
        </w:rPr>
      </w:pPr>
      <w:r>
        <w:rPr>
          <w:rFonts w:ascii="Times New Roman" w:hAnsi="Times New Roman" w:eastAsia="宋体" w:cs="Times New Roman"/>
        </w:rPr>
        <w:drawing>
          <wp:anchor distT="0" distB="0" distL="114300" distR="114300" simplePos="0" relativeHeight="251666432" behindDoc="0" locked="0" layoutInCell="1" allowOverlap="1">
            <wp:simplePos x="0" y="0"/>
            <wp:positionH relativeFrom="column">
              <wp:posOffset>-40005</wp:posOffset>
            </wp:positionH>
            <wp:positionV relativeFrom="paragraph">
              <wp:posOffset>737870</wp:posOffset>
            </wp:positionV>
            <wp:extent cx="5608955" cy="6990080"/>
            <wp:effectExtent l="0" t="0" r="10795" b="1270"/>
            <wp:wrapSquare wrapText="bothSides"/>
            <wp:docPr id="1" name="图片 89" descr="doc0045792022042115435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9" descr="doc00457920220421154356_002"/>
                    <pic:cNvPicPr>
                      <a:picLocks noChangeAspect="1"/>
                    </pic:cNvPicPr>
                  </pic:nvPicPr>
                  <pic:blipFill>
                    <a:blip r:embed="rId13" cstate="print"/>
                    <a:stretch>
                      <a:fillRect/>
                    </a:stretch>
                  </pic:blipFill>
                  <pic:spPr>
                    <a:xfrm rot="10800000">
                      <a:off x="0" y="0"/>
                      <a:ext cx="5608955" cy="6990080"/>
                    </a:xfrm>
                    <a:prstGeom prst="rect">
                      <a:avLst/>
                    </a:prstGeom>
                    <a:noFill/>
                    <a:ln>
                      <a:noFill/>
                    </a:ln>
                  </pic:spPr>
                </pic:pic>
              </a:graphicData>
            </a:graphic>
          </wp:anchor>
        </w:drawing>
      </w:r>
      <w:r>
        <w:rPr>
          <w:rFonts w:ascii="Times New Roman" w:hAnsi="Times New Roman" w:cs="Times New Roman"/>
        </w:rPr>
        <w:br w:type="page"/>
      </w:r>
    </w:p>
    <w:p>
      <w:pPr>
        <w:pStyle w:val="2"/>
        <w:ind w:firstLine="210"/>
        <w:rPr>
          <w:rFonts w:ascii="Times New Roman" w:hAnsi="Times New Roman" w:eastAsia="宋体" w:cs="Times New Roman"/>
        </w:rPr>
      </w:pPr>
      <w:r>
        <w:rPr>
          <w:rFonts w:ascii="Times New Roman" w:hAnsi="Times New Roman" w:cs="Times New Roman"/>
        </w:rPr>
        <w:drawing>
          <wp:inline distT="0" distB="0" distL="114300" distR="114300">
            <wp:extent cx="5612130" cy="793496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5612130" cy="7934960"/>
                    </a:xfrm>
                    <a:prstGeom prst="rect">
                      <a:avLst/>
                    </a:prstGeom>
                    <a:noFill/>
                    <a:ln>
                      <a:noFill/>
                    </a:ln>
                  </pic:spPr>
                </pic:pic>
              </a:graphicData>
            </a:graphic>
          </wp:inline>
        </w:drawing>
      </w:r>
    </w:p>
    <w:p>
      <w:pPr>
        <w:pStyle w:val="2"/>
        <w:ind w:firstLine="210"/>
        <w:rPr>
          <w:rFonts w:ascii="Times New Roman" w:hAnsi="Times New Roman" w:eastAsia="宋体" w:cs="Times New Roman"/>
        </w:rPr>
      </w:pPr>
      <w:r>
        <w:rPr>
          <w:rFonts w:ascii="Times New Roman" w:hAnsi="Times New Roman" w:cs="Times New Roman"/>
        </w:rPr>
        <w:drawing>
          <wp:inline distT="0" distB="0" distL="114300" distR="114300">
            <wp:extent cx="5612130" cy="7934960"/>
            <wp:effectExtent l="0" t="0" r="762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stretch>
                      <a:fillRect/>
                    </a:stretch>
                  </pic:blipFill>
                  <pic:spPr>
                    <a:xfrm>
                      <a:off x="0" y="0"/>
                      <a:ext cx="5612130" cy="7934960"/>
                    </a:xfrm>
                    <a:prstGeom prst="rect">
                      <a:avLst/>
                    </a:prstGeom>
                    <a:noFill/>
                    <a:ln>
                      <a:noFill/>
                    </a:ln>
                  </pic:spPr>
                </pic:pic>
              </a:graphicData>
            </a:graphic>
          </wp:inline>
        </w:drawing>
      </w:r>
    </w:p>
    <w:p>
      <w:pPr>
        <w:pStyle w:val="2"/>
        <w:ind w:firstLine="210"/>
        <w:rPr>
          <w:rFonts w:ascii="Times New Roman" w:hAnsi="Times New Roman" w:eastAsia="宋体" w:cs="Times New Roman"/>
        </w:rPr>
      </w:pPr>
      <w:r>
        <w:rPr>
          <w:rFonts w:ascii="Times New Roman" w:hAnsi="Times New Roman" w:cs="Times New Roman"/>
        </w:rPr>
        <w:drawing>
          <wp:anchor distT="0" distB="0" distL="114300" distR="114300" simplePos="0" relativeHeight="251667456" behindDoc="0" locked="0" layoutInCell="1" allowOverlap="1">
            <wp:simplePos x="0" y="0"/>
            <wp:positionH relativeFrom="column">
              <wp:posOffset>92710</wp:posOffset>
            </wp:positionH>
            <wp:positionV relativeFrom="paragraph">
              <wp:posOffset>302895</wp:posOffset>
            </wp:positionV>
            <wp:extent cx="5265420" cy="7444105"/>
            <wp:effectExtent l="0" t="0" r="11430" b="4445"/>
            <wp:wrapSquare wrapText="bothSides"/>
            <wp:docPr id="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0"/>
                    <pic:cNvPicPr>
                      <a:picLocks noChangeAspect="1"/>
                    </pic:cNvPicPr>
                  </pic:nvPicPr>
                  <pic:blipFill>
                    <a:blip r:embed="rId16" cstate="print"/>
                    <a:stretch>
                      <a:fillRect/>
                    </a:stretch>
                  </pic:blipFill>
                  <pic:spPr>
                    <a:xfrm>
                      <a:off x="0" y="0"/>
                      <a:ext cx="5265420" cy="7444105"/>
                    </a:xfrm>
                    <a:prstGeom prst="rect">
                      <a:avLst/>
                    </a:prstGeom>
                    <a:noFill/>
                    <a:ln>
                      <a:noFill/>
                    </a:ln>
                  </pic:spPr>
                </pic:pic>
              </a:graphicData>
            </a:graphic>
          </wp:anchor>
        </w:drawing>
      </w:r>
    </w:p>
    <w:p>
      <w:pPr>
        <w:pStyle w:val="2"/>
        <w:ind w:firstLine="210"/>
        <w:rPr>
          <w:rFonts w:ascii="Times New Roman" w:hAnsi="Times New Roman" w:eastAsia="宋体" w:cs="Times New Roman"/>
        </w:rPr>
      </w:pPr>
      <w:r>
        <w:rPr>
          <w:rFonts w:ascii="Times New Roman" w:hAnsi="Times New Roman" w:cs="Times New Roman"/>
        </w:rPr>
        <w:drawing>
          <wp:anchor distT="0" distB="0" distL="114300" distR="114300" simplePos="0" relativeHeight="251668480" behindDoc="0" locked="0" layoutInCell="1" allowOverlap="1">
            <wp:simplePos x="0" y="0"/>
            <wp:positionH relativeFrom="column">
              <wp:posOffset>29210</wp:posOffset>
            </wp:positionH>
            <wp:positionV relativeFrom="paragraph">
              <wp:posOffset>183515</wp:posOffset>
            </wp:positionV>
            <wp:extent cx="5265420" cy="7444105"/>
            <wp:effectExtent l="0" t="0" r="11430" b="4445"/>
            <wp:wrapSquare wrapText="bothSides"/>
            <wp:docPr id="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2"/>
                    <pic:cNvPicPr>
                      <a:picLocks noChangeAspect="1"/>
                    </pic:cNvPicPr>
                  </pic:nvPicPr>
                  <pic:blipFill>
                    <a:blip r:embed="rId17" cstate="print"/>
                    <a:stretch>
                      <a:fillRect/>
                    </a:stretch>
                  </pic:blipFill>
                  <pic:spPr>
                    <a:xfrm>
                      <a:off x="0" y="0"/>
                      <a:ext cx="5265420" cy="7444105"/>
                    </a:xfrm>
                    <a:prstGeom prst="rect">
                      <a:avLst/>
                    </a:prstGeom>
                    <a:noFill/>
                    <a:ln>
                      <a:noFill/>
                    </a:ln>
                  </pic:spPr>
                </pic:pic>
              </a:graphicData>
            </a:graphic>
          </wp:anchor>
        </w:drawing>
      </w:r>
    </w:p>
    <w:p>
      <w:pPr>
        <w:pStyle w:val="2"/>
        <w:ind w:firstLine="210"/>
        <w:rPr>
          <w:rFonts w:ascii="Times New Roman" w:hAnsi="Times New Roman" w:eastAsia="宋体" w:cs="Times New Roman"/>
        </w:rPr>
      </w:pPr>
      <w:r>
        <w:rPr>
          <w:rFonts w:ascii="Times New Roman" w:hAnsi="Times New Roman" w:cs="Times New Roman"/>
        </w:rPr>
        <w:drawing>
          <wp:anchor distT="0" distB="0" distL="114300" distR="114300" simplePos="0" relativeHeight="251669504" behindDoc="0" locked="0" layoutInCell="1" allowOverlap="1">
            <wp:simplePos x="0" y="0"/>
            <wp:positionH relativeFrom="column">
              <wp:posOffset>76835</wp:posOffset>
            </wp:positionH>
            <wp:positionV relativeFrom="paragraph">
              <wp:posOffset>198755</wp:posOffset>
            </wp:positionV>
            <wp:extent cx="5265420" cy="7444105"/>
            <wp:effectExtent l="0" t="0" r="11430" b="4445"/>
            <wp:wrapSquare wrapText="bothSides"/>
            <wp:docPr id="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pic:cNvPicPr>
                      <a:picLocks noChangeAspect="1"/>
                    </pic:cNvPicPr>
                  </pic:nvPicPr>
                  <pic:blipFill>
                    <a:blip r:embed="rId18" cstate="print"/>
                    <a:stretch>
                      <a:fillRect/>
                    </a:stretch>
                  </pic:blipFill>
                  <pic:spPr>
                    <a:xfrm>
                      <a:off x="0" y="0"/>
                      <a:ext cx="5265420" cy="7444105"/>
                    </a:xfrm>
                    <a:prstGeom prst="rect">
                      <a:avLst/>
                    </a:prstGeom>
                    <a:noFill/>
                    <a:ln>
                      <a:noFill/>
                    </a:ln>
                  </pic:spPr>
                </pic:pic>
              </a:graphicData>
            </a:graphic>
          </wp:anchor>
        </w:drawing>
      </w:r>
    </w:p>
    <w:p>
      <w:pPr>
        <w:pStyle w:val="2"/>
        <w:ind w:firstLine="210"/>
        <w:rPr>
          <w:rFonts w:ascii="Times New Roman" w:hAnsi="Times New Roman" w:eastAsia="宋体" w:cs="Times New Roman"/>
        </w:rPr>
      </w:pP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-50165</wp:posOffset>
            </wp:positionH>
            <wp:positionV relativeFrom="paragraph">
              <wp:posOffset>247650</wp:posOffset>
            </wp:positionV>
            <wp:extent cx="5265420" cy="7444105"/>
            <wp:effectExtent l="0" t="0" r="11430" b="4445"/>
            <wp:wrapSquare wrapText="bothSides"/>
            <wp:docPr id="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4"/>
                    <pic:cNvPicPr>
                      <a:picLocks noChangeAspect="1"/>
                    </pic:cNvPicPr>
                  </pic:nvPicPr>
                  <pic:blipFill>
                    <a:blip r:embed="rId19" cstate="print"/>
                    <a:stretch>
                      <a:fillRect/>
                    </a:stretch>
                  </pic:blipFill>
                  <pic:spPr>
                    <a:xfrm>
                      <a:off x="0" y="0"/>
                      <a:ext cx="5265420" cy="7444105"/>
                    </a:xfrm>
                    <a:prstGeom prst="rect">
                      <a:avLst/>
                    </a:prstGeom>
                    <a:noFill/>
                    <a:ln>
                      <a:noFill/>
                    </a:ln>
                  </pic:spPr>
                </pic:pic>
              </a:graphicData>
            </a:graphic>
          </wp:anchor>
        </w:drawing>
      </w: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0" w:firstLineChars="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p>
    <w:p>
      <w:pPr>
        <w:pStyle w:val="2"/>
        <w:ind w:firstLine="210"/>
        <w:rPr>
          <w:rFonts w:ascii="Times New Roman" w:hAnsi="Times New Roman" w:eastAsia="宋体" w:cs="Times New Roman"/>
        </w:rPr>
      </w:pPr>
      <w:r>
        <w:rPr>
          <w:rFonts w:ascii="Times New Roman" w:hAnsi="Times New Roman" w:cs="Times New Roman"/>
        </w:rPr>
        <w:drawing>
          <wp:anchor distT="0" distB="0" distL="114300" distR="114300" simplePos="0" relativeHeight="251671552" behindDoc="0" locked="0" layoutInCell="1" allowOverlap="1">
            <wp:simplePos x="0" y="0"/>
            <wp:positionH relativeFrom="column">
              <wp:posOffset>13335</wp:posOffset>
            </wp:positionH>
            <wp:positionV relativeFrom="paragraph">
              <wp:posOffset>541020</wp:posOffset>
            </wp:positionV>
            <wp:extent cx="5265420" cy="7444105"/>
            <wp:effectExtent l="0" t="0" r="11430" b="4445"/>
            <wp:wrapSquare wrapText="bothSides"/>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20" cstate="print"/>
                    <a:stretch>
                      <a:fillRect/>
                    </a:stretch>
                  </pic:blipFill>
                  <pic:spPr>
                    <a:xfrm>
                      <a:off x="0" y="0"/>
                      <a:ext cx="5265420" cy="7444105"/>
                    </a:xfrm>
                    <a:prstGeom prst="rect">
                      <a:avLst/>
                    </a:prstGeom>
                    <a:noFill/>
                    <a:ln>
                      <a:noFill/>
                    </a:ln>
                  </pic:spPr>
                </pic:pic>
              </a:graphicData>
            </a:graphic>
          </wp:anchor>
        </w:drawing>
      </w:r>
    </w:p>
    <w:p>
      <w:pPr>
        <w:pStyle w:val="2"/>
        <w:ind w:firstLine="210"/>
        <w:rPr>
          <w:rFonts w:ascii="Times New Roman" w:hAnsi="Times New Roman" w:eastAsia="宋体" w:cs="Times New Roman"/>
        </w:rPr>
        <w:sectPr>
          <w:footerReference r:id="rId7" w:type="default"/>
          <w:pgSz w:w="11906" w:h="16838"/>
          <w:pgMar w:top="2098" w:right="1474" w:bottom="1985" w:left="1588" w:header="851" w:footer="1247" w:gutter="0"/>
          <w:cols w:space="720" w:num="1"/>
          <w:docGrid w:linePitch="312" w:charSpace="0"/>
        </w:sectPr>
      </w:pPr>
    </w:p>
    <w:p>
      <w:pPr>
        <w:widowControl/>
        <w:spacing w:line="480" w:lineRule="exact"/>
        <w:jc w:val="center"/>
        <w:rPr>
          <w:rFonts w:ascii="Times New Roman" w:hAnsi="Times New Roman" w:eastAsia="方正小标宋_GBK" w:cs="Times New Roman"/>
          <w:spacing w:val="74"/>
          <w:sz w:val="44"/>
          <w:szCs w:val="44"/>
        </w:rPr>
      </w:pPr>
      <w:r>
        <w:rPr>
          <w:rFonts w:ascii="Times New Roman" w:hAnsi="Times New Roman" w:eastAsia="方正小标宋_GBK" w:cs="Times New Roman"/>
          <w:spacing w:val="74"/>
          <w:sz w:val="44"/>
          <w:szCs w:val="44"/>
        </w:rPr>
        <w:t>竞买申请书</w:t>
      </w:r>
    </w:p>
    <w:p>
      <w:pPr>
        <w:widowControl/>
        <w:autoSpaceDE w:val="0"/>
        <w:spacing w:line="490" w:lineRule="exac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w:t>
      </w:r>
    </w:p>
    <w:p>
      <w:pPr>
        <w:widowControl/>
        <w:autoSpaceDE w:val="0"/>
        <w:spacing w:line="490" w:lineRule="exact"/>
        <w:ind w:firstLine="716" w:firstLineChars="224"/>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经认真阅读编号</w:t>
      </w:r>
      <w:r>
        <w:rPr>
          <w:rFonts w:ascii="Times New Roman" w:hAnsi="Times New Roman" w:eastAsia="方正仿宋_GBK" w:cs="Times New Roman"/>
          <w:color w:val="000000" w:themeColor="text1"/>
          <w:sz w:val="32"/>
          <w:szCs w:val="32"/>
        </w:rPr>
        <w:t>为</w:t>
      </w:r>
      <w:r>
        <w:rPr>
          <w:rFonts w:ascii="Times New Roman" w:hAnsi="Times New Roman" w:eastAsia="方正仿宋_GBK" w:cs="Times New Roman"/>
          <w:color w:val="000000" w:themeColor="text1"/>
          <w:sz w:val="32"/>
          <w:szCs w:val="32"/>
          <w:u w:val="single"/>
        </w:rPr>
        <w:t>ZH-4-11</w:t>
      </w:r>
      <w:r>
        <w:rPr>
          <w:rFonts w:ascii="Times New Roman" w:hAnsi="Times New Roman" w:eastAsia="方正仿宋_GBK" w:cs="Times New Roman"/>
          <w:color w:val="000000" w:themeColor="text1"/>
          <w:sz w:val="32"/>
          <w:szCs w:val="32"/>
        </w:rPr>
        <w:t>号宗地的拍卖出让文件，我方完全接受并愿意遵守本次国有建设用地使用权拍卖出让文件中的规定和要求。</w:t>
      </w:r>
      <w:r>
        <w:rPr>
          <w:rFonts w:ascii="Times New Roman" w:hAnsi="Times New Roman" w:eastAsia="方正仿宋_GBK" w:cs="Times New Roman"/>
          <w:sz w:val="32"/>
          <w:szCs w:val="32"/>
        </w:rPr>
        <w:t>我方已到现场进行踏勘，</w:t>
      </w:r>
      <w:r>
        <w:rPr>
          <w:rFonts w:ascii="Times New Roman" w:hAnsi="Times New Roman" w:eastAsia="方正仿宋_GBK" w:cs="Times New Roman"/>
          <w:color w:val="000000" w:themeColor="text1"/>
          <w:spacing w:val="-6"/>
          <w:sz w:val="32"/>
          <w:szCs w:val="32"/>
        </w:rPr>
        <w:t>接受出让地块现状“净地”条件，对所有文件均无异议。</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我方现正式申请参加</w:t>
      </w:r>
      <w:r>
        <w:rPr>
          <w:rFonts w:ascii="Times New Roman" w:hAnsi="Times New Roman" w:eastAsia="方正仿宋_GBK" w:cs="Times New Roman"/>
          <w:color w:val="000000" w:themeColor="text1"/>
          <w:sz w:val="32"/>
          <w:szCs w:val="32"/>
          <w:u w:val="single"/>
        </w:rPr>
        <w:t>2022</w:t>
      </w:r>
      <w:r>
        <w:rPr>
          <w:rFonts w:ascii="Times New Roman" w:hAnsi="Times New Roman" w:eastAsia="方正仿宋_GBK" w:cs="Times New Roman"/>
          <w:color w:val="000000" w:themeColor="text1"/>
          <w:sz w:val="32"/>
          <w:szCs w:val="32"/>
        </w:rPr>
        <w:t>年</w:t>
      </w:r>
      <w:r>
        <w:rPr>
          <w:rFonts w:ascii="Times New Roman" w:hAnsi="Times New Roman" w:eastAsia="方正仿宋_GBK" w:cs="Times New Roman"/>
          <w:color w:val="000000" w:themeColor="text1"/>
          <w:sz w:val="32"/>
          <w:szCs w:val="32"/>
          <w:u w:val="single"/>
        </w:rPr>
        <w:t>5</w:t>
      </w:r>
      <w:r>
        <w:rPr>
          <w:rFonts w:ascii="Times New Roman" w:hAnsi="Times New Roman" w:eastAsia="方正仿宋_GBK" w:cs="Times New Roman"/>
          <w:color w:val="000000" w:themeColor="text1"/>
          <w:sz w:val="32"/>
          <w:szCs w:val="32"/>
        </w:rPr>
        <w:t>月</w:t>
      </w:r>
      <w:r>
        <w:rPr>
          <w:rFonts w:ascii="Times New Roman" w:hAnsi="Times New Roman" w:eastAsia="方正仿宋_GBK" w:cs="Times New Roman"/>
          <w:color w:val="000000" w:themeColor="text1"/>
          <w:sz w:val="32"/>
          <w:szCs w:val="32"/>
          <w:u w:val="single"/>
        </w:rPr>
        <w:t>19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rPr>
        <w:t>10:00</w:t>
      </w:r>
      <w:r>
        <w:rPr>
          <w:rFonts w:ascii="Times New Roman" w:hAnsi="Times New Roman" w:eastAsia="方正仿宋_GBK" w:cs="Times New Roman"/>
          <w:color w:val="000000" w:themeColor="text1"/>
          <w:sz w:val="32"/>
          <w:szCs w:val="32"/>
        </w:rPr>
        <w:t>时在资阳市政府政务服务和公共资源交易服务中心（雁江区河埝街12号）举行的</w:t>
      </w:r>
      <w:r>
        <w:rPr>
          <w:rFonts w:ascii="Times New Roman" w:hAnsi="Times New Roman" w:eastAsia="方正仿宋_GBK" w:cs="Times New Roman"/>
          <w:color w:val="000000" w:themeColor="text1"/>
          <w:sz w:val="32"/>
          <w:szCs w:val="32"/>
          <w:u w:val="single"/>
        </w:rPr>
        <w:t>ZH-4-11</w:t>
      </w:r>
      <w:r>
        <w:rPr>
          <w:rFonts w:ascii="Times New Roman" w:hAnsi="Times New Roman" w:eastAsia="方正仿宋_GBK" w:cs="Times New Roman"/>
          <w:color w:val="000000" w:themeColor="text1"/>
          <w:sz w:val="32"/>
          <w:szCs w:val="32"/>
        </w:rPr>
        <w:t>号地块国</w:t>
      </w:r>
      <w:r>
        <w:rPr>
          <w:rFonts w:ascii="Times New Roman" w:hAnsi="Times New Roman" w:eastAsia="方正仿宋_GBK" w:cs="Times New Roman"/>
          <w:sz w:val="32"/>
          <w:szCs w:val="32"/>
        </w:rPr>
        <w:t>有建设用地使用权拍卖出让活动。我方愿意按拍卖出让文件规定，交纳竞买保证金人民币</w:t>
      </w:r>
      <w:r>
        <w:rPr>
          <w:rFonts w:ascii="Times New Roman" w:hAnsi="Times New Roman" w:eastAsia="方正仿宋_GBK" w:cs="Times New Roman"/>
          <w:sz w:val="32"/>
          <w:szCs w:val="32"/>
          <w:u w:val="single"/>
        </w:rPr>
        <w:t>93</w:t>
      </w:r>
      <w:r>
        <w:rPr>
          <w:rFonts w:ascii="Times New Roman" w:hAnsi="Times New Roman" w:eastAsia="方正仿宋_GBK" w:cs="Times New Roman"/>
          <w:sz w:val="32"/>
          <w:szCs w:val="32"/>
        </w:rPr>
        <w:t>万元（大写：</w:t>
      </w:r>
      <w:r>
        <w:rPr>
          <w:rFonts w:ascii="Times New Roman" w:hAnsi="Times New Roman" w:eastAsia="方正仿宋_GBK" w:cs="Times New Roman"/>
          <w:sz w:val="32"/>
          <w:szCs w:val="32"/>
        </w:rPr>
        <w:fldChar w:fldCharType="begin"/>
      </w:r>
      <w:r>
        <w:rPr>
          <w:rFonts w:ascii="Times New Roman" w:hAnsi="Times New Roman" w:eastAsia="方正仿宋_GBK" w:cs="Times New Roman"/>
          <w:sz w:val="32"/>
          <w:szCs w:val="32"/>
        </w:rPr>
        <w:instrText xml:space="preserve"> = 11760000 \* CHINESENUM4 \* MERGEFORMAT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w:t>玖拾叁万元整</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t>）。</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若能竞得该地块，我方保证按照国有建设用地使用权拍卖出让文件的规定和要求履行全部义务。（备注：</w:t>
      </w:r>
      <w:r>
        <w:rPr>
          <w:rFonts w:ascii="Times New Roman" w:hAnsi="Times New Roman" w:eastAsia="方正仿宋_GBK" w:cs="Times New Roman"/>
          <w:color w:val="FF0000"/>
          <w:kern w:val="0"/>
          <w:sz w:val="32"/>
          <w:szCs w:val="32"/>
          <w:u w:val="single"/>
        </w:rPr>
        <w:t>申请人竞得土地后，拟成立新公司进行开发建设的，应在申请书中明确新公司的出资构成、成立时间等内容</w:t>
      </w:r>
      <w:r>
        <w:rPr>
          <w:rFonts w:ascii="Times New Roman" w:hAnsi="Times New Roman" w:eastAsia="方正仿宋_GBK" w:cs="Times New Roman"/>
          <w:sz w:val="32"/>
          <w:szCs w:val="32"/>
        </w:rPr>
        <w:t>）</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若我方在国有建设用地使用权拍卖出让活动中出现违反相关法律、法规的行为，我方愿意承担全部法律责任，并赔偿由此产生的损失。</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特此申请和承诺。</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申请人：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（加盖公章）</w:t>
      </w:r>
    </w:p>
    <w:p>
      <w:pPr>
        <w:widowControl/>
        <w:autoSpaceDE w:val="0"/>
        <w:spacing w:line="490" w:lineRule="exact"/>
        <w:ind w:firstLine="716" w:firstLineChars="224"/>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法定代表人（或授权委托代理人）签名：</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；电   话：</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widowControl/>
        <w:autoSpaceDE w:val="0"/>
        <w:spacing w:line="490" w:lineRule="exact"/>
        <w:ind w:firstLine="716" w:firstLineChars="224"/>
        <w:rPr>
          <w:rFonts w:ascii="Times New Roman" w:hAnsi="Times New Roman" w:eastAsia="方正仿宋_GBK" w:cs="Times New Roman"/>
          <w:sz w:val="32"/>
          <w:szCs w:val="32"/>
        </w:rPr>
      </w:pPr>
      <w:r>
        <w:rPr>
          <w:rFonts w:ascii="Times New Roman" w:hAnsi="Times New Roman" w:eastAsia="方正仿宋_GBK" w:cs="Times New Roman"/>
          <w:sz w:val="32"/>
          <w:szCs w:val="32"/>
        </w:rPr>
        <w:t>地   址：</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widowControl/>
        <w:autoSpaceDE w:val="0"/>
        <w:spacing w:line="490" w:lineRule="exact"/>
        <w:ind w:firstLine="2630" w:firstLineChars="822"/>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申请日期：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w:t>
      </w:r>
    </w:p>
    <w:p>
      <w:pPr>
        <w:jc w:val="center"/>
        <w:rPr>
          <w:rFonts w:ascii="Times New Roman" w:hAnsi="Times New Roman" w:eastAsia="方正小标宋_GBK" w:cs="Times New Roman"/>
          <w:spacing w:val="38"/>
          <w:sz w:val="44"/>
          <w:szCs w:val="44"/>
        </w:rPr>
      </w:pPr>
      <w:r>
        <w:rPr>
          <w:rFonts w:ascii="Times New Roman" w:hAnsi="Times New Roman" w:eastAsia="方正仿宋_GBK" w:cs="Times New Roman"/>
          <w:sz w:val="30"/>
          <w:szCs w:val="30"/>
        </w:rPr>
        <w:br w:type="page"/>
      </w:r>
      <w:r>
        <w:rPr>
          <w:rFonts w:ascii="Times New Roman" w:hAnsi="Times New Roman" w:eastAsia="方正小标宋_GBK" w:cs="Times New Roman"/>
          <w:spacing w:val="38"/>
          <w:sz w:val="44"/>
          <w:szCs w:val="44"/>
        </w:rPr>
        <w:t>成交确认书</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在</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w:t>
      </w:r>
      <w:r>
        <w:rPr>
          <w:rFonts w:ascii="Times New Roman" w:hAnsi="Times New Roman" w:eastAsia="方正仿宋_GBK" w:cs="Times New Roman"/>
          <w:sz w:val="32"/>
          <w:szCs w:val="20"/>
          <w:u w:val="single"/>
        </w:rPr>
        <w:t>资阳市政府政务服务和公共资源交易服务中心</w:t>
      </w:r>
      <w:r>
        <w:rPr>
          <w:rFonts w:ascii="Times New Roman" w:hAnsi="Times New Roman" w:eastAsia="方正仿宋_GBK" w:cs="Times New Roman"/>
          <w:sz w:val="32"/>
          <w:szCs w:val="20"/>
        </w:rPr>
        <w:t>举办的国有建设用地使用权拍卖出让活动中，</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竞得编号为</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号地块的国有建设用地使用权。现将有关事项确认如下：</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该地块位于</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，用地性质为</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，规划净用地面积为</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平方米，拍卖起叫价为</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万元，拍卖成交价为</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万元，该地块涉及的其他有关事宜按拍卖文件相关约定执行。</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竞得人交纳的竞买保证金</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万元自动转作受让地块的定金，</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32"/>
        </w:rPr>
        <w:t>应</w:t>
      </w:r>
      <w:r>
        <w:rPr>
          <w:rFonts w:ascii="Times New Roman" w:hAnsi="Times New Roman" w:eastAsia="方正仿宋_GBK" w:cs="Times New Roman"/>
          <w:sz w:val="32"/>
          <w:szCs w:val="20"/>
        </w:rPr>
        <w:t>当于</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日之前另行缴纳地产交易手续费</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万元，于</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之前持本《成交确认书》到资阳高新技术产业园区管理委员会签订《国有建设用地使用权出让合同》。不按期签订《国有建设用地使用权出让合同》的，视为竞得人放弃竞得资格，拍卖人可取消其竞得人资格，竞得人交纳的竞买保证金自动转作的定金及已缴纳的地产交易手续费均不予退还，造成损失的，竞得人还应依法承担相应的法律责任。</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本《成交确认书》一式</w:t>
      </w:r>
      <w:r>
        <w:rPr>
          <w:rFonts w:ascii="Times New Roman" w:hAnsi="Times New Roman" w:eastAsia="方正仿宋_GBK" w:cs="Times New Roman"/>
          <w:b/>
          <w:bCs/>
          <w:sz w:val="32"/>
          <w:szCs w:val="20"/>
          <w:u w:val="single"/>
        </w:rPr>
        <w:t>伍</w:t>
      </w:r>
      <w:r>
        <w:rPr>
          <w:rFonts w:ascii="Times New Roman" w:hAnsi="Times New Roman" w:eastAsia="方正仿宋_GBK" w:cs="Times New Roman"/>
          <w:sz w:val="32"/>
          <w:szCs w:val="20"/>
        </w:rPr>
        <w:t>份，拍卖人执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1 \* CHINESENUM2 \* MERGEFORMAT </w:instrText>
      </w:r>
      <w:r>
        <w:rPr>
          <w:rFonts w:ascii="Times New Roman" w:hAnsi="Times New Roman" w:eastAsia="方正仿宋_GBK" w:cs="Times New Roman"/>
          <w:sz w:val="32"/>
          <w:szCs w:val="32"/>
          <w:u w:val="single"/>
        </w:rPr>
        <w:fldChar w:fldCharType="separate"/>
      </w:r>
      <w:r>
        <w:rPr>
          <w:rFonts w:ascii="Times New Roman" w:hAnsi="Times New Roman" w:cs="Times New Roman"/>
          <w:sz w:val="32"/>
          <w:szCs w:val="32"/>
          <w:u w:val="single"/>
        </w:rPr>
        <w:t>壹</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20"/>
        </w:rPr>
        <w:t>份，出让人执</w:t>
      </w:r>
      <w:r>
        <w:rPr>
          <w:rFonts w:ascii="Times New Roman" w:hAnsi="Times New Roman" w:eastAsia="方正仿宋_GBK" w:cs="Times New Roman"/>
          <w:sz w:val="32"/>
          <w:szCs w:val="32"/>
          <w:u w:val="single"/>
        </w:rPr>
        <w:fldChar w:fldCharType="begin"/>
      </w:r>
      <w:r>
        <w:rPr>
          <w:rFonts w:ascii="Times New Roman" w:hAnsi="Times New Roman" w:eastAsia="方正仿宋_GBK" w:cs="Times New Roman"/>
          <w:sz w:val="32"/>
          <w:szCs w:val="32"/>
          <w:u w:val="single"/>
        </w:rPr>
        <w:instrText xml:space="preserve"> = 1 \* CHINESENUM2 \* MERGEFORMAT </w:instrText>
      </w:r>
      <w:r>
        <w:rPr>
          <w:rFonts w:ascii="Times New Roman" w:hAnsi="Times New Roman" w:eastAsia="方正仿宋_GBK" w:cs="Times New Roman"/>
          <w:sz w:val="32"/>
          <w:szCs w:val="32"/>
          <w:u w:val="single"/>
        </w:rPr>
        <w:fldChar w:fldCharType="separate"/>
      </w:r>
      <w:r>
        <w:rPr>
          <w:rFonts w:ascii="Times New Roman" w:hAnsi="Times New Roman" w:cs="Times New Roman"/>
          <w:sz w:val="32"/>
          <w:szCs w:val="32"/>
          <w:u w:val="single"/>
        </w:rPr>
        <w:t>壹</w:t>
      </w:r>
      <w:r>
        <w:rPr>
          <w:rFonts w:ascii="Times New Roman" w:hAnsi="Times New Roman" w:eastAsia="方正仿宋_GBK" w:cs="Times New Roman"/>
          <w:sz w:val="32"/>
          <w:szCs w:val="32"/>
          <w:u w:val="single"/>
        </w:rPr>
        <w:fldChar w:fldCharType="end"/>
      </w:r>
      <w:r>
        <w:rPr>
          <w:rFonts w:ascii="Times New Roman" w:hAnsi="Times New Roman" w:eastAsia="方正仿宋_GBK" w:cs="Times New Roman"/>
          <w:sz w:val="32"/>
          <w:szCs w:val="20"/>
        </w:rPr>
        <w:t>份，竞得人执</w:t>
      </w:r>
      <w:r>
        <w:rPr>
          <w:rFonts w:ascii="Times New Roman" w:hAnsi="Times New Roman" w:eastAsia="方正仿宋_GBK" w:cs="Times New Roman"/>
          <w:sz w:val="32"/>
          <w:szCs w:val="20"/>
          <w:u w:val="single"/>
        </w:rPr>
        <w:t>叁</w:t>
      </w:r>
      <w:r>
        <w:rPr>
          <w:rFonts w:ascii="Times New Roman" w:hAnsi="Times New Roman" w:eastAsia="方正仿宋_GBK" w:cs="Times New Roman"/>
          <w:sz w:val="32"/>
          <w:szCs w:val="20"/>
        </w:rPr>
        <w:t>份。</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特此确认。</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拍卖人：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年   月   日</w:t>
      </w:r>
      <w:r>
        <w:rPr>
          <w:rFonts w:ascii="Times New Roman" w:hAnsi="Times New Roman" w:eastAsia="方正仿宋_GBK" w:cs="Times New Roman"/>
          <w:sz w:val="32"/>
          <w:szCs w:val="20"/>
        </w:rPr>
        <w:br w:type="page"/>
      </w:r>
    </w:p>
    <w:p>
      <w:pPr>
        <w:pStyle w:val="16"/>
        <w:ind w:firstLine="332"/>
        <w:rPr>
          <w:rFonts w:ascii="Times New Roman" w:hAnsi="Times New Roman" w:cs="Times New Roman"/>
        </w:rPr>
      </w:pPr>
      <w:r>
        <w:rPr>
          <w:rFonts w:ascii="Times New Roman" w:hAnsi="Times New Roman" w:eastAsia="方正仿宋_GBK" w:cs="Times New Roman"/>
          <w:bCs/>
          <w:spacing w:val="6"/>
          <w:sz w:val="32"/>
          <w:szCs w:val="32"/>
        </w:rPr>
        <w:t xml:space="preserve">             </w:t>
      </w:r>
    </w:p>
    <w:p>
      <w:pPr>
        <w:pStyle w:val="6"/>
        <w:jc w:val="right"/>
        <w:rPr>
          <w:rFonts w:ascii="Times New Roman" w:hAnsi="Times New Roman" w:eastAsia="方正仿宋_GBK" w:cs="Times New Roman"/>
          <w:sz w:val="32"/>
        </w:rPr>
      </w:pPr>
      <w:r>
        <w:rPr>
          <w:rFonts w:ascii="Times New Roman" w:hAnsi="Times New Roman" w:eastAsia="方正仿宋_GBK" w:cs="Times New Roman"/>
          <w:sz w:val="32"/>
        </w:rPr>
        <w:pict>
          <v:shape id="_x0000_s2094" o:spid="_x0000_s2094" o:spt="100" style="position:absolute;left:0pt;margin-left:0pt;margin-top:0pt;height:50pt;width:50pt;visibility:hidden;z-index:251662336;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KY/denPAAAABQEAAA8AAAAAAAAAAQAgAAAAOAAAAGRycy9kb3ducmV2LnhtbFBL&#10;AQIUABQAAAAIAIdO4kDQ7wqhsAEAAFoDAAAOAAAAAAAAAAEAIAAAADQBAABkcnMvZTJvRG9jLnht&#10;bFBLBQYAAAAABgAGAFkBAABWBQAAAAA=&#10;" adj=",,">
            <v:fill on="f" focussize="0,0"/>
            <v:stroke on="f"/>
            <v:imagedata o:title=""/>
            <o:lock v:ext="edit"/>
          </v:shape>
        </w:pict>
      </w:r>
      <w:r>
        <w:rPr>
          <w:rFonts w:ascii="Times New Roman" w:hAnsi="Times New Roman" w:eastAsia="方正仿宋_GBK" w:cs="Times New Roman"/>
          <w:sz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21" cstate="print"/>
                    <a:stretch>
                      <a:fillRect/>
                    </a:stretch>
                  </pic:blipFill>
                  <pic:spPr>
                    <a:xfrm>
                      <a:off x="0" y="0"/>
                      <a:ext cx="1590675" cy="381000"/>
                    </a:xfrm>
                    <a:prstGeom prst="rect">
                      <a:avLst/>
                    </a:prstGeom>
                    <a:noFill/>
                    <a:ln>
                      <a:noFill/>
                    </a:ln>
                  </pic:spPr>
                </pic:pic>
              </a:graphicData>
            </a:graphic>
          </wp:inline>
        </w:drawing>
      </w:r>
    </w:p>
    <w:p>
      <w:pPr>
        <w:pStyle w:val="6"/>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6"/>
        <w:outlineLvl w:val="0"/>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6"/>
        <w:rPr>
          <w:rStyle w:val="20"/>
          <w:rFonts w:ascii="Times New Roman" w:hAnsi="Times New Roman" w:eastAsia="方正仿宋_GBK" w:cs="Times New Roman"/>
          <w:b/>
          <w:sz w:val="32"/>
        </w:rPr>
      </w:pPr>
    </w:p>
    <w:p>
      <w:pPr>
        <w:pStyle w:val="6"/>
        <w:jc w:val="center"/>
        <w:rPr>
          <w:rFonts w:ascii="Times New Roman" w:hAnsi="Times New Roman" w:eastAsia="方正小标宋_GBK" w:cs="Times New Roman"/>
          <w:b/>
          <w:bCs/>
          <w:sz w:val="32"/>
        </w:rPr>
      </w:pPr>
      <w:r>
        <w:rPr>
          <w:rFonts w:ascii="Times New Roman" w:hAnsi="Times New Roman" w:eastAsia="方正小标宋_GBK" w:cs="Times New Roman"/>
          <w:b/>
          <w:bCs/>
          <w:sz w:val="48"/>
          <w:szCs w:val="48"/>
        </w:rPr>
        <w:t>国有建设用地使用权出让合同</w:t>
      </w:r>
    </w:p>
    <w:p>
      <w:pPr>
        <w:pStyle w:val="6"/>
        <w:rPr>
          <w:rFonts w:ascii="Times New Roman" w:hAnsi="Times New Roman" w:eastAsia="方正仿宋_GBK" w:cs="Times New Roman"/>
          <w:b/>
          <w:bCs/>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cs="Times New Roman"/>
          <w:sz w:val="48"/>
          <w:szCs w:val="48"/>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w:pict>
          <v:rect id="_x0000_s2093" o:spid="_x0000_s2093" o:spt="1" style="position:absolute;left:0pt;margin-left:19.5pt;margin-top:31.2pt;height:62.4pt;width:304.5pt;z-index:-251653120;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WWCCD+0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rjizIKhHv34/PX7ty+M&#10;LoidwceanO79XThrkcRc6tgGk/9UBBsLo8cLozgmJujy5fLqerYg4gXZrm/mr5aF8ur3ax9ieovO&#10;sCw0PFDHCpFweBcTRSTXXy45WHRaya3Suiih273WgR2AurstX06Znjxy05YNDb9ZzBeUB9CQtRoS&#10;icZT2dF2Jd6jF/FpwDmxDcT+lEBBOA2UUQkzXVD3CPKNlSwdPTFraQd4Tsag5EwjrUyWimcCpZ/i&#10;SdVpm6GxjPeZpdymU2OylMbdSKBZ3Dl5pA7vfVBdTwSnsMdCUjbSUBW6zguQp/ahTvLDNV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KRHlz/XAAAACQEAAA8AAAAAAAAAAQAgAAAAOAAAAGRycy9k&#10;b3ducmV2LnhtbFBLAQIUABQAAAAIAIdO4kBZYIIP7QEAAO4DAAAOAAAAAAAAAAEAIAAAADwBAABk&#10;cnMvZTJvRG9jLnhtbFBLBQYAAAAABgAGAFkBAACbBQ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w:r>
    </w:p>
    <w:p>
      <w:pPr>
        <w:pStyle w:val="6"/>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w:pict>
          <v:rect id="_x0000_s2092" o:spid="_x0000_s2092" o:spt="1" style="position:absolute;left:0pt;margin-left:333.3pt;margin-top:26.1pt;height:35.1pt;width:48.75pt;z-index:-251652096;mso-width-relative:page;mso-height-relative:page;"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focussize="0,0"/>
            <v:stroke color="#FFFFFF"/>
            <v:imagedata o:title=""/>
            <o:lock v:ext="edit"/>
            <v:textbox>
              <w:txbxContent>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rPr>
        <w:t xml:space="preserve">         </w:t>
      </w:r>
    </w:p>
    <w:p>
      <w:pPr>
        <w:pStyle w:val="6"/>
        <w:spacing w:line="500" w:lineRule="exact"/>
        <w:jc w:val="left"/>
        <w:rPr>
          <w:rFonts w:ascii="Times New Roman" w:hAnsi="Times New Roman" w:eastAsia="方正仿宋_GBK" w:cs="Times New Roman"/>
          <w:spacing w:val="6"/>
          <w:sz w:val="32"/>
        </w:rPr>
        <w:sectPr>
          <w:pgSz w:w="11906" w:h="16838"/>
          <w:pgMar w:top="2098" w:right="1474" w:bottom="1985" w:left="1588" w:header="851" w:footer="1247" w:gutter="0"/>
          <w:cols w:space="720" w:num="1"/>
          <w:docGrid w:linePitch="312" w:charSpace="0"/>
        </w:sectPr>
      </w:pPr>
    </w:p>
    <w:p>
      <w:pPr>
        <w:pStyle w:val="6"/>
        <w:spacing w:line="590" w:lineRule="exact"/>
        <w:jc w:val="left"/>
        <w:rPr>
          <w:rFonts w:ascii="Times New Roman" w:hAnsi="Times New Roman" w:eastAsia="方正仿宋_GBK" w:cs="Times New Roman"/>
          <w:sz w:val="32"/>
          <w:u w:val="single"/>
        </w:rPr>
      </w:pPr>
      <w:r>
        <w:rPr>
          <w:rFonts w:ascii="Times New Roman" w:hAnsi="Times New Roman" w:eastAsia="方正仿宋_GBK" w:cs="Times New Roman"/>
          <w:bCs/>
          <w:spacing w:val="6"/>
          <w:sz w:val="32"/>
        </w:rPr>
        <w:t xml:space="preserve">                         </w:t>
      </w:r>
      <w:r>
        <w:rPr>
          <w:rFonts w:ascii="Times New Roman" w:hAnsi="Times New Roman" w:eastAsia="方正仿宋_GBK" w:cs="Times New Roman"/>
          <w:sz w:val="32"/>
        </w:rPr>
        <w:t>合同编号：</w:t>
      </w:r>
      <w:r>
        <w:rPr>
          <w:rFonts w:ascii="Times New Roman" w:hAnsi="Times New Roman" w:eastAsia="方正仿宋_GBK" w:cs="Times New Roman"/>
          <w:sz w:val="32"/>
          <w:u w:val="single"/>
        </w:rPr>
        <w:t xml:space="preserve">               </w:t>
      </w:r>
    </w:p>
    <w:p>
      <w:pPr>
        <w:pStyle w:val="10"/>
        <w:spacing w:before="0" w:beforeAutospacing="0" w:after="0" w:afterAutospacing="0" w:line="590" w:lineRule="exact"/>
        <w:jc w:val="center"/>
        <w:rPr>
          <w:rFonts w:ascii="Times New Roman" w:hAnsi="Times New Roman" w:eastAsia="方正仿宋_GBK" w:cs="Times New Roman"/>
          <w:b/>
          <w:bCs/>
          <w:kern w:val="2"/>
          <w:sz w:val="32"/>
          <w:szCs w:val="32"/>
        </w:rPr>
      </w:pPr>
    </w:p>
    <w:p>
      <w:pPr>
        <w:pStyle w:val="10"/>
        <w:spacing w:before="0" w:beforeAutospacing="0" w:after="0" w:afterAutospacing="0" w:line="590" w:lineRule="exact"/>
        <w:jc w:val="center"/>
        <w:rPr>
          <w:rFonts w:ascii="Times New Roman" w:hAnsi="Times New Roman" w:eastAsia="方正仿宋_GBK" w:cs="Times New Roman"/>
          <w:b/>
          <w:bCs/>
          <w:kern w:val="2"/>
          <w:sz w:val="32"/>
          <w:szCs w:val="32"/>
        </w:rPr>
      </w:pPr>
      <w:r>
        <w:rPr>
          <w:rFonts w:ascii="Times New Roman" w:hAnsi="Times New Roman" w:eastAsia="方正仿宋_GBK" w:cs="Times New Roman"/>
          <w:b/>
          <w:bCs/>
          <w:kern w:val="2"/>
          <w:sz w:val="32"/>
          <w:szCs w:val="32"/>
        </w:rPr>
        <w:t>国有建设用地使用权出让合同</w:t>
      </w:r>
    </w:p>
    <w:p>
      <w:pPr>
        <w:pStyle w:val="10"/>
        <w:spacing w:before="0" w:beforeAutospacing="0" w:after="0" w:afterAutospacing="0" w:line="59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本合同双方当事人：</w:t>
      </w:r>
    </w:p>
    <w:p>
      <w:pPr>
        <w:pStyle w:val="10"/>
        <w:spacing w:before="0" w:beforeAutospacing="0" w:after="0" w:afterAutospacing="0" w:line="590" w:lineRule="exact"/>
        <w:ind w:firstLine="640" w:firstLineChars="200"/>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出 让 人：</w:t>
      </w:r>
      <w:r>
        <w:rPr>
          <w:rFonts w:ascii="Times New Roman" w:hAnsi="Times New Roman" w:eastAsia="方正仿宋_GBK" w:cs="Times New Roman"/>
          <w:kern w:val="2"/>
          <w:sz w:val="32"/>
          <w:szCs w:val="32"/>
          <w:u w:val="single"/>
        </w:rPr>
        <w:t xml:space="preserve">  资阳市自然资源和规划局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kern w:val="2"/>
          <w:sz w:val="32"/>
          <w:szCs w:val="32"/>
        </w:rPr>
        <w:t>通讯地址：</w:t>
      </w:r>
      <w:r>
        <w:rPr>
          <w:rFonts w:ascii="Times New Roman" w:hAnsi="Times New Roman" w:eastAsia="方正仿宋_GBK" w:cs="Times New Roman"/>
          <w:kern w:val="2"/>
          <w:sz w:val="32"/>
          <w:szCs w:val="32"/>
          <w:u w:val="single"/>
        </w:rPr>
        <w:t>资阳市雁江区娇子大道二段118号</w:t>
      </w:r>
      <w:r>
        <w:rPr>
          <w:rFonts w:ascii="Times New Roman" w:hAnsi="Times New Roman" w:eastAsia="方正仿宋_GBK" w:cs="Times New Roman"/>
          <w:w w:val="90"/>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邮政编码：</w:t>
      </w:r>
      <w:r>
        <w:rPr>
          <w:rFonts w:ascii="Times New Roman" w:hAnsi="Times New Roman" w:eastAsia="方正仿宋_GBK" w:cs="Times New Roman"/>
          <w:kern w:val="2"/>
          <w:sz w:val="32"/>
          <w:szCs w:val="32"/>
          <w:u w:val="single"/>
        </w:rPr>
        <w:t xml:space="preserve">  641300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电话：</w:t>
      </w:r>
      <w:r>
        <w:rPr>
          <w:rFonts w:ascii="Times New Roman" w:hAnsi="Times New Roman" w:eastAsia="方正仿宋_GBK" w:cs="Times New Roman"/>
          <w:kern w:val="2"/>
          <w:sz w:val="32"/>
          <w:szCs w:val="32"/>
          <w:u w:val="single"/>
        </w:rPr>
        <w:t xml:space="preserve">   028-26379070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传真：</w:t>
      </w:r>
      <w:r>
        <w:rPr>
          <w:rFonts w:ascii="Times New Roman" w:hAnsi="Times New Roman" w:eastAsia="方正仿宋_GBK" w:cs="Times New Roman"/>
          <w:kern w:val="2"/>
          <w:sz w:val="32"/>
          <w:szCs w:val="32"/>
          <w:u w:val="single"/>
        </w:rPr>
        <w:t xml:space="preserve">   028-26656369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开户银行：</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账号：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受让人：</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通讯地址：</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邮政编码：</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电话：</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传真：</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开户银行：</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账号：</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第一章 总   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30" w:firstLineChars="196"/>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第一条</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根据</w:t>
      </w:r>
      <w:r>
        <w:rPr>
          <w:rFonts w:ascii="Times New Roman" w:hAnsi="Times New Roman" w:eastAsia="方正仿宋_GBK" w:cs="Times New Roman"/>
          <w:sz w:val="32"/>
          <w:szCs w:val="32"/>
        </w:rPr>
        <w:t>《中华人民共和国民法典》</w:t>
      </w:r>
      <w:r>
        <w:rPr>
          <w:rFonts w:ascii="Times New Roman" w:hAnsi="Times New Roman" w:eastAsia="方正仿宋_GBK" w:cs="Times New Roman"/>
          <w:kern w:val="2"/>
          <w:sz w:val="32"/>
          <w:szCs w:val="32"/>
        </w:rPr>
        <w:t>《中华人民共和国土地管理法》《中华人民共和国城市房地产管理法》等法律、有关行政法规及土地供应政策规定，双方本着平等、自愿、有偿、诚实信用的原则，订立本合同。</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第二条</w:t>
      </w:r>
      <w:r>
        <w:rPr>
          <w:rFonts w:ascii="Times New Roman" w:hAnsi="Times New Roman" w:eastAsia="方正仿宋_GBK" w:cs="Times New Roman"/>
          <w:kern w:val="2"/>
          <w:sz w:val="32"/>
          <w:szCs w:val="32"/>
        </w:rPr>
        <w:t xml:space="preserve">  出让土地的所有权属中华人民共和国，出让人根据法律的授权出让国有建设用地使用权，地下资源、埋藏物不属于国有建设用地使用权出让范围。   </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第三条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受让人对依法取得的国有建设用地，在出让期限内享有占有、使用、收益和依法处置的权利，有权利用该土地依法建造建筑物、构筑物及其附属设施。</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第二章 出让土地的交付与出让价款的缴纳</w:t>
      </w:r>
    </w:p>
    <w:p>
      <w:pPr>
        <w:pStyle w:val="10"/>
        <w:autoSpaceDE w:val="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6"/>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第四条</w:t>
      </w:r>
      <w:r>
        <w:rPr>
          <w:rFonts w:ascii="Times New Roman" w:hAnsi="Times New Roman" w:eastAsia="方正仿宋_GBK" w:cs="Times New Roman"/>
          <w:kern w:val="2"/>
          <w:sz w:val="32"/>
          <w:szCs w:val="32"/>
        </w:rPr>
        <w:t xml:space="preserve">  本合同项下出让宗地编号为</w:t>
      </w:r>
      <w:r>
        <w:rPr>
          <w:rFonts w:ascii="Times New Roman" w:hAnsi="Times New Roman" w:eastAsia="方正仿宋简体" w:cs="Times New Roman"/>
          <w:b/>
          <w:bCs/>
          <w:kern w:val="2"/>
          <w:sz w:val="32"/>
          <w:szCs w:val="32"/>
          <w:u w:val="single"/>
        </w:rPr>
        <w:t>ZH-4-11（宗地代码512002008016GB00557）</w:t>
      </w:r>
      <w:r>
        <w:rPr>
          <w:rFonts w:ascii="Times New Roman" w:hAnsi="Times New Roman" w:eastAsia="方正仿宋_GBK" w:cs="Times New Roman"/>
          <w:kern w:val="2"/>
          <w:sz w:val="32"/>
          <w:szCs w:val="32"/>
        </w:rPr>
        <w:t>，宗地总面积大写</w:t>
      </w:r>
      <w:r>
        <w:rPr>
          <w:rFonts w:ascii="Times New Roman" w:hAnsi="Times New Roman" w:eastAsia="方正仿宋简体" w:cs="Times New Roman"/>
          <w:b/>
          <w:bCs/>
          <w:kern w:val="2"/>
          <w:sz w:val="32"/>
          <w:szCs w:val="32"/>
          <w:u w:val="single"/>
        </w:rPr>
        <w:t>叁仟肆佰伍拾陆点叁贰</w:t>
      </w:r>
      <w:r>
        <w:rPr>
          <w:rFonts w:ascii="Times New Roman" w:hAnsi="Times New Roman" w:eastAsia="方正仿宋_GBK" w:cs="Times New Roman"/>
          <w:kern w:val="2"/>
          <w:sz w:val="32"/>
          <w:szCs w:val="32"/>
        </w:rPr>
        <w:t>平方米（小写</w:t>
      </w:r>
      <w:r>
        <w:rPr>
          <w:rFonts w:ascii="Times New Roman" w:hAnsi="Times New Roman" w:eastAsia="方正仿宋简体" w:cs="Times New Roman"/>
          <w:b/>
          <w:bCs/>
          <w:kern w:val="2"/>
          <w:sz w:val="32"/>
          <w:szCs w:val="32"/>
          <w:u w:val="single"/>
        </w:rPr>
        <w:t>3456.32</w:t>
      </w:r>
      <w:r>
        <w:rPr>
          <w:rFonts w:ascii="Times New Roman" w:hAnsi="Times New Roman" w:eastAsia="方正仿宋_GBK" w:cs="Times New Roman"/>
          <w:kern w:val="2"/>
          <w:sz w:val="32"/>
          <w:szCs w:val="32"/>
        </w:rPr>
        <w:t>平方米），其中出让宗地面积为大写</w:t>
      </w:r>
      <w:r>
        <w:rPr>
          <w:rFonts w:ascii="Times New Roman" w:hAnsi="Times New Roman" w:eastAsia="方正仿宋简体" w:cs="Times New Roman"/>
          <w:b/>
          <w:bCs/>
          <w:kern w:val="2"/>
          <w:sz w:val="32"/>
          <w:szCs w:val="32"/>
          <w:u w:val="single"/>
        </w:rPr>
        <w:t>叁仟肆佰伍拾陆点叁贰</w:t>
      </w:r>
      <w:r>
        <w:rPr>
          <w:rFonts w:ascii="Times New Roman" w:hAnsi="Times New Roman" w:eastAsia="方正仿宋_GBK" w:cs="Times New Roman"/>
          <w:kern w:val="2"/>
          <w:sz w:val="32"/>
          <w:szCs w:val="32"/>
        </w:rPr>
        <w:t>平方米（小写</w:t>
      </w:r>
      <w:r>
        <w:rPr>
          <w:rFonts w:ascii="Times New Roman" w:hAnsi="Times New Roman" w:eastAsia="方正仿宋简体" w:cs="Times New Roman"/>
          <w:b/>
          <w:bCs/>
          <w:kern w:val="2"/>
          <w:sz w:val="32"/>
          <w:szCs w:val="32"/>
          <w:u w:val="single"/>
        </w:rPr>
        <w:t>3456.32</w:t>
      </w:r>
      <w:r>
        <w:rPr>
          <w:rFonts w:ascii="Times New Roman" w:hAnsi="Times New Roman" w:eastAsia="方正仿宋_GBK" w:cs="Times New Roman"/>
          <w:kern w:val="2"/>
          <w:sz w:val="32"/>
          <w:szCs w:val="32"/>
        </w:rPr>
        <w:t>平方米）。</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本合同项下的出让宗地坐落于</w:t>
      </w:r>
      <w:r>
        <w:rPr>
          <w:rFonts w:ascii="Times New Roman" w:hAnsi="Times New Roman" w:eastAsia="方正仿宋简体"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本合同项下出让宗地的平面界址为</w:t>
      </w:r>
      <w:r>
        <w:rPr>
          <w:rFonts w:ascii="Times New Roman" w:hAnsi="Times New Roman" w:eastAsia="方正仿宋_GBK" w:cs="Times New Roman"/>
          <w:kern w:val="2"/>
          <w:sz w:val="32"/>
          <w:szCs w:val="32"/>
          <w:u w:val="single"/>
        </w:rPr>
        <w:t xml:space="preserve">   /      </w:t>
      </w:r>
      <w:r>
        <w:rPr>
          <w:rFonts w:ascii="Times New Roman" w:hAnsi="Times New Roman" w:eastAsia="方正仿宋_GBK" w:cs="Times New Roman"/>
          <w:kern w:val="2"/>
          <w:sz w:val="32"/>
          <w:szCs w:val="32"/>
        </w:rPr>
        <w:t>；出让宗地的平面界址图见附件1。</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本合同项下出让宗地的竖向界限应结合宗地周边路网高程在审查建筑方案时合理确定。</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kern w:val="2"/>
          <w:sz w:val="32"/>
          <w:szCs w:val="32"/>
        </w:rPr>
        <w:t>出让宗地空间范围是以上述界址点所构成的垂直面和上、下界限高程平面封闭形成的空间范围。</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第五条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本合同项下出让宗地的用途为</w:t>
      </w:r>
      <w:r>
        <w:rPr>
          <w:rFonts w:ascii="Times New Roman" w:hAnsi="Times New Roman" w:eastAsia="方正仿宋简体" w:cs="Times New Roman"/>
          <w:b/>
          <w:bCs/>
          <w:kern w:val="2"/>
          <w:sz w:val="32"/>
          <w:szCs w:val="32"/>
          <w:u w:val="single"/>
        </w:rPr>
        <w:t>城镇住宅用地、商业用地</w:t>
      </w:r>
      <w:r>
        <w:rPr>
          <w:rFonts w:ascii="Times New Roman" w:hAnsi="Times New Roman" w:eastAsia="方正仿宋_GBK" w:cs="Times New Roman"/>
          <w:b/>
          <w:bCs/>
          <w:kern w:val="2"/>
          <w:sz w:val="32"/>
          <w:szCs w:val="32"/>
        </w:rPr>
        <w:t>。</w:t>
      </w:r>
    </w:p>
    <w:p>
      <w:pPr>
        <w:autoSpaceDE w:val="0"/>
        <w:spacing w:line="580" w:lineRule="exact"/>
        <w:ind w:firstLine="643" w:firstLineChars="200"/>
        <w:rPr>
          <w:rFonts w:ascii="Times New Roman" w:hAnsi="Times New Roman" w:eastAsia="方正仿宋_GBK" w:cs="Times New Roman"/>
          <w:sz w:val="32"/>
          <w:szCs w:val="32"/>
        </w:rPr>
      </w:pPr>
      <w:r>
        <w:rPr>
          <w:rFonts w:ascii="Times New Roman" w:hAnsi="Times New Roman" w:eastAsia="方正楷体_GBK" w:cs="Times New Roman"/>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ascii="Times New Roman" w:hAnsi="Times New Roman" w:eastAsia="方正仿宋简体" w:cs="Times New Roman"/>
          <w:sz w:val="32"/>
          <w:szCs w:val="32"/>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rPr>
        <w:t>10个工作日内</w:t>
      </w:r>
      <w:r>
        <w:rPr>
          <w:rFonts w:ascii="Times New Roman" w:hAnsi="Times New Roman" w:eastAsia="方正仿宋简体" w:cs="Times New Roman"/>
          <w:sz w:val="32"/>
          <w:szCs w:val="32"/>
        </w:rPr>
        <w:t>向出让人提出交地申请，</w:t>
      </w:r>
      <w:r>
        <w:rPr>
          <w:rFonts w:ascii="Times New Roman" w:hAnsi="Times New Roman" w:eastAsia="方正仿宋_GBK" w:cs="Times New Roman"/>
          <w:sz w:val="32"/>
          <w:szCs w:val="32"/>
        </w:rPr>
        <w:t>出让人同意在</w:t>
      </w:r>
      <w:r>
        <w:rPr>
          <w:rFonts w:ascii="Times New Roman" w:hAnsi="Times New Roman" w:eastAsia="方正仿宋简体" w:cs="Times New Roman"/>
          <w:b/>
          <w:bCs/>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简体" w:cs="Times New Roman"/>
          <w:b/>
          <w:bCs/>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简体" w:cs="Times New Roman"/>
          <w:b/>
          <w:bCs/>
          <w:sz w:val="32"/>
          <w:szCs w:val="32"/>
          <w:u w:val="single"/>
        </w:rPr>
        <w:t xml:space="preserve">   </w:t>
      </w:r>
      <w:r>
        <w:rPr>
          <w:rFonts w:ascii="Times New Roman" w:hAnsi="Times New Roman" w:eastAsia="方正仿宋_GBK" w:cs="Times New Roman"/>
          <w:sz w:val="32"/>
          <w:szCs w:val="32"/>
        </w:rPr>
        <w:t>日前将出让宗地交付给受让人。</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出让人同意在交付土地时该宗地应达到本条第</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b/>
          <w:bCs/>
          <w:kern w:val="2"/>
          <w:sz w:val="32"/>
          <w:szCs w:val="32"/>
          <w:u w:val="single"/>
        </w:rPr>
        <w:t>（二）</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项规定的土地条件：</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（一）场地平整达到</w:t>
      </w:r>
      <w:r>
        <w:rPr>
          <w:rFonts w:ascii="Times New Roman" w:hAnsi="Times New Roman" w:eastAsia="方正仿宋_GBK" w:cs="Times New Roman"/>
          <w:kern w:val="2"/>
          <w:sz w:val="32"/>
          <w:szCs w:val="32"/>
          <w:u w:val="single"/>
        </w:rPr>
        <w:t xml:space="preserve">          /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周围基础设施达到</w:t>
      </w:r>
      <w:r>
        <w:rPr>
          <w:rFonts w:ascii="Times New Roman" w:hAnsi="Times New Roman" w:eastAsia="方正仿宋_GBK" w:cs="Times New Roman"/>
          <w:kern w:val="2"/>
          <w:sz w:val="32"/>
          <w:szCs w:val="32"/>
          <w:u w:val="single"/>
        </w:rPr>
        <w:t xml:space="preserve">           /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（二）现状土地条件按</w:t>
      </w:r>
      <w:r>
        <w:rPr>
          <w:rFonts w:ascii="Times New Roman" w:hAnsi="Times New Roman" w:eastAsia="方正仿宋_GBK" w:cs="Times New Roman"/>
          <w:b/>
          <w:bCs/>
          <w:kern w:val="2"/>
          <w:sz w:val="32"/>
          <w:szCs w:val="32"/>
          <w:u w:val="single"/>
        </w:rPr>
        <w:t>ZH-4-11号地块土地拍卖出让文件相关约定执行</w:t>
      </w:r>
      <w:r>
        <w:rPr>
          <w:rFonts w:ascii="Times New Roman" w:hAnsi="Times New Roman" w:eastAsia="方正仿宋_GBK" w:cs="Times New Roman"/>
          <w:kern w:val="2"/>
          <w:sz w:val="32"/>
          <w:szCs w:val="32"/>
        </w:rPr>
        <w:t>。</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第七条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本合同项下的国有建设用地使用权出让年期为</w:t>
      </w:r>
      <w:r>
        <w:rPr>
          <w:rFonts w:ascii="Times New Roman" w:hAnsi="Times New Roman" w:eastAsia="方正仿宋_GBK" w:cs="Times New Roman"/>
          <w:b/>
          <w:bCs/>
          <w:kern w:val="2"/>
          <w:sz w:val="32"/>
          <w:szCs w:val="32"/>
          <w:u w:val="single"/>
        </w:rPr>
        <w:t>城镇住宅用地70年、商业用地40年</w:t>
      </w:r>
      <w:r>
        <w:rPr>
          <w:rFonts w:ascii="Times New Roman" w:hAnsi="Times New Roman" w:eastAsia="方正仿宋_GBK" w:cs="Times New Roman"/>
          <w:kern w:val="2"/>
          <w:sz w:val="32"/>
          <w:szCs w:val="32"/>
        </w:rPr>
        <w:t>，按本合同第六条约定的交付土地之日起算。</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第八条</w:t>
      </w:r>
      <w:r>
        <w:rPr>
          <w:rFonts w:ascii="Times New Roman" w:hAnsi="Times New Roman" w:eastAsia="方正仿宋_GBK" w:cs="Times New Roman"/>
          <w:kern w:val="2"/>
          <w:sz w:val="32"/>
          <w:szCs w:val="32"/>
        </w:rPr>
        <w:t xml:space="preserve">  本合同项下宗地的地表国有建设用地使用权出让价款为人民币大写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 （小写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元），每平方米人民币大写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简体" w:cs="Times New Roman"/>
          <w:kern w:val="2"/>
          <w:sz w:val="32"/>
          <w:szCs w:val="32"/>
        </w:rPr>
        <w:t>元</w:t>
      </w:r>
      <w:r>
        <w:rPr>
          <w:rFonts w:ascii="Times New Roman" w:hAnsi="Times New Roman" w:eastAsia="方正仿宋_GBK" w:cs="Times New Roman"/>
          <w:kern w:val="2"/>
          <w:sz w:val="32"/>
          <w:szCs w:val="32"/>
        </w:rPr>
        <w:t>（小写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w:t>
      </w:r>
    </w:p>
    <w:p>
      <w:pPr>
        <w:pStyle w:val="10"/>
        <w:spacing w:before="0" w:beforeAutospacing="0" w:after="0" w:afterAutospacing="0" w:line="580" w:lineRule="exact"/>
        <w:ind w:left="210" w:leftChars="100" w:firstLine="321" w:firstLineChars="100"/>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第九条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本合同项下宗地的定金为人民币大写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（小写</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元），定金抵作首期国有建设用地使用权出让价款。</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第十条</w:t>
      </w:r>
      <w:r>
        <w:rPr>
          <w:rFonts w:ascii="Times New Roman" w:hAnsi="Times New Roman" w:eastAsia="方正仿宋_GBK" w:cs="Times New Roman"/>
          <w:kern w:val="2"/>
          <w:sz w:val="32"/>
          <w:szCs w:val="32"/>
        </w:rPr>
        <w:t xml:space="preserve">  受让人同意按照本条第一款第</w:t>
      </w:r>
      <w:r>
        <w:rPr>
          <w:rFonts w:ascii="Times New Roman" w:hAnsi="Times New Roman" w:eastAsia="方正仿宋简体" w:cs="Times New Roman"/>
          <w:b/>
          <w:bCs/>
          <w:kern w:val="2"/>
          <w:sz w:val="32"/>
          <w:szCs w:val="32"/>
          <w:u w:val="single"/>
        </w:rPr>
        <w:t xml:space="preserve"> （二） </w:t>
      </w:r>
      <w:r>
        <w:rPr>
          <w:rFonts w:ascii="Times New Roman" w:hAnsi="Times New Roman" w:eastAsia="方正仿宋_GBK" w:cs="Times New Roman"/>
          <w:kern w:val="2"/>
          <w:sz w:val="32"/>
          <w:szCs w:val="32"/>
        </w:rPr>
        <w:t>项的规定向出让人支付地表国有建设用地使用权出让价款：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（一）本合同签订之日起</w:t>
      </w:r>
      <w:r>
        <w:rPr>
          <w:rFonts w:ascii="Times New Roman" w:hAnsi="Times New Roman" w:eastAsia="方正仿宋_GBK" w:cs="Times New Roman"/>
          <w:kern w:val="2"/>
          <w:sz w:val="32"/>
          <w:szCs w:val="32"/>
          <w:u w:val="single"/>
        </w:rPr>
        <w:t xml:space="preserve"> </w:t>
      </w:r>
      <w:r>
        <w:rPr>
          <w:rFonts w:ascii="Times New Roman" w:hAnsi="Times New Roman" w:eastAsia="仿宋_GB2312" w:cs="Times New Roman"/>
          <w:kern w:val="2"/>
          <w:sz w:val="32"/>
          <w:szCs w:val="32"/>
          <w:u w:val="single"/>
        </w:rPr>
        <w:t>/</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日内，一次性付清国有建设用地使用权出让价款；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（二）按以下时间和金额分</w:t>
      </w:r>
      <w:r>
        <w:rPr>
          <w:rFonts w:ascii="Times New Roman" w:hAnsi="Times New Roman" w:eastAsia="方正仿宋_GBK" w:cs="Times New Roman"/>
          <w:b/>
          <w:bCs/>
          <w:kern w:val="2"/>
          <w:sz w:val="32"/>
          <w:szCs w:val="32"/>
          <w:u w:val="single"/>
        </w:rPr>
        <w:t xml:space="preserve"> 二 </w:t>
      </w:r>
      <w:r>
        <w:rPr>
          <w:rFonts w:ascii="Times New Roman" w:hAnsi="Times New Roman" w:eastAsia="方正仿宋_GBK" w:cs="Times New Roman"/>
          <w:kern w:val="2"/>
          <w:sz w:val="32"/>
          <w:szCs w:val="32"/>
        </w:rPr>
        <w:t>期向出让人支付地表国有建设用地使用权出让价款。</w:t>
      </w:r>
    </w:p>
    <w:p>
      <w:pPr>
        <w:pStyle w:val="10"/>
        <w:spacing w:before="0" w:beforeAutospacing="0" w:after="0" w:afterAutospacing="0" w:line="580" w:lineRule="exact"/>
        <w:ind w:firstLine="63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第一期  人民币大写 </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 xml:space="preserve">万元（小写 </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元），付款时间：</w:t>
      </w:r>
      <w:r>
        <w:rPr>
          <w:rFonts w:ascii="Times New Roman" w:hAnsi="Times New Roman" w:eastAsia="方正仿宋简体" w:cs="Times New Roman"/>
          <w:b/>
          <w:bCs/>
          <w:kern w:val="2"/>
          <w:sz w:val="32"/>
          <w:szCs w:val="32"/>
          <w:u w:val="single"/>
        </w:rPr>
        <w:t>2022</w:t>
      </w:r>
      <w:r>
        <w:rPr>
          <w:rFonts w:ascii="Times New Roman" w:hAnsi="Times New Roman" w:eastAsia="方正仿宋_GBK" w:cs="Times New Roman"/>
          <w:kern w:val="2"/>
          <w:sz w:val="32"/>
          <w:szCs w:val="32"/>
        </w:rPr>
        <w:t>年</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月</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 xml:space="preserve">日之前。 </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第二期  人民币大写 </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 xml:space="preserve">万元（小写 </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元），付款时间：</w:t>
      </w:r>
      <w:r>
        <w:rPr>
          <w:rFonts w:ascii="Times New Roman" w:hAnsi="Times New Roman" w:eastAsia="方正仿宋简体" w:cs="Times New Roman"/>
          <w:b/>
          <w:bCs/>
          <w:kern w:val="2"/>
          <w:sz w:val="32"/>
          <w:szCs w:val="32"/>
          <w:u w:val="single"/>
        </w:rPr>
        <w:t>2023</w:t>
      </w:r>
      <w:r>
        <w:rPr>
          <w:rFonts w:ascii="Times New Roman" w:hAnsi="Times New Roman" w:eastAsia="方正仿宋_GBK" w:cs="Times New Roman"/>
          <w:kern w:val="2"/>
          <w:sz w:val="32"/>
          <w:szCs w:val="32"/>
        </w:rPr>
        <w:t>年</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月</w:t>
      </w:r>
      <w:r>
        <w:rPr>
          <w:rFonts w:ascii="Times New Roman" w:hAnsi="Times New Roman" w:eastAsia="方正仿宋简体" w:cs="Times New Roman"/>
          <w:b/>
          <w:bCs/>
          <w:kern w:val="2"/>
          <w:sz w:val="32"/>
          <w:szCs w:val="32"/>
          <w:u w:val="single"/>
        </w:rPr>
        <w:t xml:space="preserve">     </w:t>
      </w:r>
      <w:r>
        <w:rPr>
          <w:rFonts w:ascii="Times New Roman" w:hAnsi="Times New Roman" w:eastAsia="方正仿宋_GBK" w:cs="Times New Roman"/>
          <w:kern w:val="2"/>
          <w:sz w:val="32"/>
          <w:szCs w:val="32"/>
        </w:rPr>
        <w:t>日之前。</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同意按照约定的第一期付款期限次日全国银行间同业拆借中心公布的贷款市场报价利率（LPR）一年期利率，向出让人支付利息</w:t>
      </w:r>
      <w:r>
        <w:rPr>
          <w:rFonts w:ascii="Times New Roman" w:hAnsi="Times New Roman" w:eastAsia="方正仿宋_GBK" w:cs="Times New Roman"/>
          <w:kern w:val="2"/>
          <w:sz w:val="32"/>
          <w:szCs w:val="32"/>
        </w:rPr>
        <w:t>。</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第十一条</w:t>
      </w:r>
      <w:r>
        <w:rPr>
          <w:rFonts w:ascii="Times New Roman" w:hAnsi="Times New Roman" w:eastAsia="方正仿宋_GBK" w:cs="Times New Roman"/>
          <w:kern w:val="2"/>
          <w:sz w:val="32"/>
          <w:szCs w:val="32"/>
        </w:rPr>
        <w:t xml:space="preserve">  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6"/>
        <w:spacing w:line="600" w:lineRule="exact"/>
        <w:ind w:firstLine="643" w:firstLineChars="200"/>
        <w:rPr>
          <w:rFonts w:ascii="Times New Roman" w:hAnsi="Times New Roman" w:eastAsia="方正仿宋_GBK" w:cs="Times New Roman"/>
          <w:b/>
          <w:sz w:val="32"/>
        </w:rPr>
      </w:pPr>
      <w:r>
        <w:rPr>
          <w:rFonts w:ascii="Times New Roman" w:hAnsi="Times New Roman" w:eastAsia="方正仿宋_GBK" w:cs="Times New Roman"/>
          <w:b/>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10"/>
        <w:spacing w:before="0" w:beforeAutospacing="0" w:after="0" w:afterAutospacing="0" w:line="58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第三章  土地开发建设与利用</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第十二条</w:t>
      </w:r>
      <w:r>
        <w:rPr>
          <w:rFonts w:ascii="Times New Roman" w:hAnsi="Times New Roman" w:eastAsia="方正仿宋_GBK" w:cs="Times New Roman"/>
          <w:kern w:val="2"/>
          <w:sz w:val="32"/>
          <w:szCs w:val="32"/>
        </w:rPr>
        <w:t xml:space="preserve">  受让人在本合同项下宗地范围内新建建筑物、构筑物及其附属设施的，应符合市（县）政府规划管理部门确定的出让宗地规划条件（见附件3）。其中：</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主体建筑物性质</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b/>
          <w:bCs/>
          <w:kern w:val="2"/>
          <w:sz w:val="32"/>
          <w:szCs w:val="32"/>
          <w:u w:val="single"/>
        </w:rPr>
        <w:t xml:space="preserve">住宅、商业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附属建筑物性质</w:t>
      </w:r>
      <w:r>
        <w:rPr>
          <w:rFonts w:ascii="Times New Roman" w:hAnsi="Times New Roman" w:eastAsia="方正仿宋_GBK" w:cs="Times New Roman"/>
          <w:kern w:val="2"/>
          <w:sz w:val="32"/>
          <w:szCs w:val="32"/>
          <w:u w:val="single"/>
        </w:rPr>
        <w:t xml:space="preserve">          /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建筑总面积：</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平方米（计入容积率面积）；</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建筑容积率：</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autoSpaceDE w:val="0"/>
        <w:spacing w:line="580" w:lineRule="exact"/>
        <w:ind w:firstLine="640" w:firstLineChars="200"/>
        <w:rPr>
          <w:rFonts w:ascii="Times New Roman" w:hAnsi="Times New Roman" w:eastAsia="方正仿宋_GBK" w:cs="Times New Roman"/>
          <w:sz w:val="32"/>
          <w:szCs w:val="32"/>
          <w:u w:val="single" w:color="000000"/>
        </w:rPr>
      </w:pPr>
      <w:r>
        <w:rPr>
          <w:rFonts w:ascii="Times New Roman" w:hAnsi="Times New Roman" w:eastAsia="方正仿宋_GBK" w:cs="Times New Roman"/>
          <w:sz w:val="32"/>
          <w:szCs w:val="32"/>
        </w:rPr>
        <w:t>土地用途：</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sz w:val="32"/>
          <w:szCs w:val="32"/>
        </w:rPr>
        <w:t>商业建筑比例：</w:t>
      </w:r>
      <w:r>
        <w:rPr>
          <w:rFonts w:ascii="Times New Roman" w:hAnsi="Times New Roman" w:eastAsia="方正仿宋_GBK" w:cs="Times New Roman"/>
          <w:u w:val="single"/>
        </w:rPr>
        <w:t xml:space="preserve">                                          </w:t>
      </w:r>
      <w:r>
        <w:rPr>
          <w:rFonts w:ascii="Times New Roman" w:hAnsi="Times New Roman" w:eastAsia="方正仿宋_GBK" w:cs="Times New Roman"/>
          <w:b/>
          <w:bCs/>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建筑密度：</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绿地率：</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建筑限高：</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其他土地利用要求按</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第十三条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受让人同意在本合同项下宗地范围内同步修建下列工程配套项目，并在建成后无偿移交给政府：</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ascii="Times New Roman" w:hAnsi="Times New Roman" w:eastAsia="方正楷体_GBK" w:cs="Times New Roman"/>
          <w:b/>
          <w:bCs/>
          <w:kern w:val="2"/>
          <w:sz w:val="32"/>
          <w:szCs w:val="32"/>
        </w:rPr>
        <w:t>第十四条</w:t>
      </w:r>
      <w:r>
        <w:rPr>
          <w:rFonts w:ascii="Times New Roman" w:hAnsi="Times New Roman" w:eastAsia="方正仿宋_GBK" w:cs="Times New Roman"/>
          <w:kern w:val="2"/>
          <w:sz w:val="32"/>
          <w:szCs w:val="32"/>
        </w:rPr>
        <w:t xml:space="preserve">  受让人同意本合同项下宗地建设项目在</w:t>
      </w:r>
      <w:r>
        <w:rPr>
          <w:rFonts w:ascii="Times New Roman" w:hAnsi="Times New Roman" w:eastAsia="方正仿宋_GBK" w:cs="Times New Roman"/>
          <w:b/>
          <w:bCs/>
          <w:kern w:val="2"/>
          <w:sz w:val="32"/>
          <w:szCs w:val="32"/>
          <w:u w:val="single"/>
        </w:rPr>
        <w:t xml:space="preserve">2023 </w:t>
      </w:r>
    </w:p>
    <w:p>
      <w:pPr>
        <w:pStyle w:val="10"/>
        <w:spacing w:before="0" w:beforeAutospacing="0" w:after="0" w:afterAutospacing="0" w:line="580" w:lineRule="exact"/>
        <w:jc w:val="both"/>
        <w:rPr>
          <w:rFonts w:ascii="Times New Roman" w:hAnsi="Times New Roman" w:eastAsia="方正仿宋_GBK" w:cs="Times New Roman"/>
          <w:kern w:val="2"/>
          <w:sz w:val="32"/>
          <w:szCs w:val="32"/>
          <w:u w:val="single"/>
        </w:rPr>
      </w:pPr>
      <w:r>
        <w:rPr>
          <w:rFonts w:ascii="Times New Roman" w:hAnsi="Times New Roman" w:eastAsia="方正仿宋_GBK" w:cs="Times New Roman"/>
          <w:kern w:val="2"/>
          <w:sz w:val="32"/>
          <w:szCs w:val="32"/>
        </w:rPr>
        <w:t>年</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月</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日之前开工，在</w:t>
      </w:r>
      <w:r>
        <w:rPr>
          <w:rFonts w:ascii="Times New Roman" w:hAnsi="Times New Roman" w:eastAsia="方正仿宋_GBK" w:cs="Times New Roman"/>
          <w:b/>
          <w:bCs/>
          <w:kern w:val="2"/>
          <w:sz w:val="32"/>
          <w:szCs w:val="32"/>
          <w:u w:val="single"/>
        </w:rPr>
        <w:t>2026</w:t>
      </w:r>
      <w:r>
        <w:rPr>
          <w:rFonts w:ascii="Times New Roman" w:hAnsi="Times New Roman" w:eastAsia="方正仿宋_GBK" w:cs="Times New Roman"/>
          <w:kern w:val="2"/>
          <w:sz w:val="32"/>
          <w:szCs w:val="32"/>
        </w:rPr>
        <w:t>年</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月</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日之前竣工。</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受让人不能按期开工，应提前30日向出让人提出延建申请，经出让人同意延建的，其项目竣工时间相应顺延。</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第十五条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受让人在本合同项下宗地内进行建设时，有关用水、用气、污水及其他设施与宗地外主管线、用电变电站接口和引入工程，应按有关规定办理。</w:t>
      </w:r>
    </w:p>
    <w:p>
      <w:pPr>
        <w:pStyle w:val="10"/>
        <w:spacing w:before="0" w:beforeAutospacing="0" w:after="0" w:afterAutospacing="0" w:line="580" w:lineRule="exact"/>
        <w:jc w:val="both"/>
        <w:rPr>
          <w:rFonts w:ascii="Times New Roman" w:hAnsi="Times New Roman" w:eastAsia="方正仿宋_GBK" w:cs="Times New Roman"/>
          <w:b/>
          <w:kern w:val="2"/>
          <w:sz w:val="32"/>
          <w:szCs w:val="32"/>
        </w:rPr>
      </w:pPr>
      <w:r>
        <w:rPr>
          <w:rFonts w:ascii="Times New Roman" w:hAnsi="Times New Roman" w:eastAsia="方正仿宋_GBK" w:cs="Times New Roman"/>
          <w:kern w:val="2"/>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第十六条</w:t>
      </w:r>
      <w:r>
        <w:rPr>
          <w:rFonts w:ascii="Times New Roman" w:hAnsi="Times New Roman" w:eastAsia="方正仿宋_GBK" w:cs="Times New Roman"/>
          <w:kern w:val="2"/>
          <w:sz w:val="32"/>
          <w:szCs w:val="32"/>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楷体_GBK" w:cs="Times New Roman"/>
          <w:b/>
          <w:bCs/>
          <w:kern w:val="2"/>
          <w:sz w:val="32"/>
          <w:szCs w:val="32"/>
          <w:u w:val="single"/>
        </w:rPr>
        <w:t xml:space="preserve"> （二） </w:t>
      </w:r>
      <w:r>
        <w:rPr>
          <w:rFonts w:ascii="Times New Roman" w:hAnsi="Times New Roman" w:eastAsia="方正仿宋_GBK" w:cs="Times New Roman"/>
          <w:kern w:val="2"/>
          <w:sz w:val="32"/>
          <w:szCs w:val="32"/>
        </w:rPr>
        <w:t>项规定办理：</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（一）由出让人有偿收回建设用地使用权；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第十七条</w:t>
      </w:r>
      <w:r>
        <w:rPr>
          <w:rFonts w:ascii="Times New Roman" w:hAnsi="Times New Roman" w:eastAsia="方正仿宋_GBK" w:cs="Times New Roman"/>
          <w:kern w:val="2"/>
          <w:sz w:val="32"/>
          <w:szCs w:val="32"/>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第十八条</w:t>
      </w:r>
      <w:r>
        <w:rPr>
          <w:rFonts w:ascii="Times New Roman" w:hAnsi="Times New Roman" w:eastAsia="方正仿宋_GBK" w:cs="Times New Roman"/>
          <w:kern w:val="2"/>
          <w:sz w:val="32"/>
          <w:szCs w:val="32"/>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第四章  国有建设用地使用权转让、出租、抵押</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第十九条</w:t>
      </w:r>
      <w:r>
        <w:rPr>
          <w:rFonts w:ascii="Times New Roman" w:hAnsi="Times New Roman" w:eastAsia="方正仿宋_GBK" w:cs="Times New Roman"/>
          <w:kern w:val="2"/>
          <w:sz w:val="32"/>
          <w:szCs w:val="32"/>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第二十条</w:t>
      </w:r>
      <w:r>
        <w:rPr>
          <w:rFonts w:ascii="Times New Roman" w:hAnsi="Times New Roman" w:eastAsia="方正仿宋_GBK" w:cs="Times New Roman"/>
          <w:kern w:val="2"/>
          <w:sz w:val="32"/>
          <w:szCs w:val="32"/>
        </w:rPr>
        <w:t xml:space="preserve">  国有建设用地使用权的转让、出租及抵押合同，不得违背国家法律、法规规定和本合同约定。</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第二十一条</w:t>
      </w:r>
      <w:r>
        <w:rPr>
          <w:rFonts w:ascii="Times New Roman" w:hAnsi="Times New Roman" w:eastAsia="方正仿宋_GBK" w:cs="Times New Roman"/>
          <w:kern w:val="2"/>
          <w:sz w:val="32"/>
          <w:szCs w:val="32"/>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本合同项下的全部或部分国有建设用地使用权出租后，本合同和土地登记文件中载明的权利、义务仍由受让人承担。</w:t>
      </w:r>
    </w:p>
    <w:p>
      <w:pPr>
        <w:widowControl/>
        <w:spacing w:line="580" w:lineRule="exact"/>
        <w:ind w:firstLine="643" w:firstLineChars="200"/>
        <w:outlineLvl w:val="0"/>
        <w:rPr>
          <w:rFonts w:ascii="Times New Roman" w:hAnsi="Times New Roman" w:eastAsia="方正仿宋_GBK" w:cs="Times New Roman"/>
          <w:sz w:val="32"/>
          <w:szCs w:val="32"/>
        </w:rPr>
      </w:pPr>
      <w:r>
        <w:rPr>
          <w:rFonts w:ascii="Times New Roman" w:hAnsi="Times New Roman" w:eastAsia="方正楷体_GBK" w:cs="Times New Roman"/>
          <w:b/>
          <w:bCs/>
          <w:sz w:val="32"/>
          <w:szCs w:val="32"/>
        </w:rPr>
        <w:t>第二十二条</w:t>
      </w:r>
      <w:r>
        <w:rPr>
          <w:rFonts w:ascii="Times New Roman" w:hAnsi="Times New Roman" w:eastAsia="方正仿宋_GBK" w:cs="Times New Roman"/>
          <w:b/>
          <w:bCs/>
          <w:sz w:val="32"/>
          <w:szCs w:val="32"/>
        </w:rPr>
        <w:t xml:space="preserve">  </w:t>
      </w:r>
      <w:r>
        <w:rPr>
          <w:rFonts w:ascii="Times New Roman" w:hAnsi="Times New Roman" w:eastAsia="方正仿宋_GBK" w:cs="Times New Roman"/>
          <w:sz w:val="32"/>
          <w:szCs w:val="32"/>
        </w:rPr>
        <w:t>国有建设用地使用权转让、抵押的，转让、抵押双方应持本合同和相应的转让、抵押合同及不动产权证书，到自然资源管理部门申请办理土地变更登记。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黑体_GBK" w:cs="Times New Roman"/>
          <w:bCs/>
          <w:kern w:val="2"/>
          <w:sz w:val="32"/>
          <w:szCs w:val="32"/>
        </w:rPr>
        <w:t xml:space="preserve">第五章 期限届满 </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第二十三条</w:t>
      </w:r>
      <w:r>
        <w:rPr>
          <w:rFonts w:ascii="Times New Roman" w:hAnsi="Times New Roman" w:eastAsia="方正仿宋_GBK" w:cs="Times New Roman"/>
          <w:kern w:val="2"/>
          <w:sz w:val="32"/>
          <w:szCs w:val="32"/>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住宅建设用地使用权期限届满的，自动续期。</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出让人同意续期的，土地使用者应当依法办理出让、租赁等有偿用地手续，重新签订出让、租赁等土地有偿使用合同，支付土地出让价款、租金等土地有偿使用费。</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第二十四条</w:t>
      </w:r>
      <w:r>
        <w:rPr>
          <w:rFonts w:ascii="Times New Roman" w:hAnsi="Times New Roman" w:eastAsia="方正仿宋_GBK" w:cs="Times New Roman"/>
          <w:kern w:val="2"/>
          <w:sz w:val="32"/>
          <w:szCs w:val="32"/>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楷体_GBK" w:cs="Times New Roman"/>
          <w:b/>
          <w:bCs/>
          <w:kern w:val="2"/>
          <w:sz w:val="32"/>
          <w:szCs w:val="32"/>
          <w:u w:val="single"/>
        </w:rPr>
        <w:t>（一）</w:t>
      </w:r>
      <w:r>
        <w:rPr>
          <w:rFonts w:ascii="Times New Roman" w:hAnsi="Times New Roman" w:eastAsia="方正仿宋_GBK" w:cs="Times New Roman"/>
          <w:kern w:val="2"/>
          <w:sz w:val="32"/>
          <w:szCs w:val="32"/>
        </w:rPr>
        <w:t>项约定履行：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（一）由出让人收回地上建筑物、构筑物及其附属设施，并根据收回时地上建筑物、构筑物及其附属设施的残余价值，给予土地使用者相应补偿；</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（二）由出让人无偿收回地上建筑物、构筑物及其附属设施。</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第二十五条</w:t>
      </w:r>
      <w:r>
        <w:rPr>
          <w:rFonts w:ascii="Times New Roman" w:hAnsi="Times New Roman" w:eastAsia="方正仿宋_GBK" w:cs="Times New Roman"/>
          <w:kern w:val="2"/>
          <w:sz w:val="32"/>
          <w:szCs w:val="32"/>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第六章 不可抗力</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第二十六条</w:t>
      </w:r>
      <w:r>
        <w:rPr>
          <w:rFonts w:ascii="Times New Roman" w:hAnsi="Times New Roman" w:eastAsia="方正仿宋_GBK" w:cs="Times New Roman"/>
          <w:kern w:val="2"/>
          <w:sz w:val="32"/>
          <w:szCs w:val="32"/>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第二十七条</w:t>
      </w:r>
      <w:r>
        <w:rPr>
          <w:rFonts w:ascii="Times New Roman" w:hAnsi="Times New Roman" w:eastAsia="方正仿宋_GBK" w:cs="Times New Roman"/>
          <w:kern w:val="2"/>
          <w:sz w:val="32"/>
          <w:szCs w:val="32"/>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第七章 违约责任</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ascii="Times New Roman" w:hAnsi="Times New Roman" w:eastAsia="方正楷体_GBK" w:cs="Times New Roman"/>
          <w:b/>
          <w:bCs/>
          <w:kern w:val="2"/>
          <w:sz w:val="32"/>
          <w:szCs w:val="32"/>
        </w:rPr>
        <w:t>第二十八条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受让人应当按照本合同约定，按时支付国有建设用地使用权出让价款。受让人不能按时支付国有建设用地使用权出让价款的，自滞纳之日起，</w:t>
      </w:r>
      <w:r>
        <w:rPr>
          <w:rFonts w:ascii="Times New Roman" w:hAnsi="Times New Roman" w:eastAsia="方正仿宋_GBK" w:cs="Times New Roman"/>
          <w:spacing w:val="26"/>
          <w:kern w:val="2"/>
          <w:sz w:val="32"/>
          <w:szCs w:val="32"/>
        </w:rPr>
        <w:t>每日按迟延支付款项</w:t>
      </w:r>
      <w:r>
        <w:rPr>
          <w:rFonts w:ascii="Times New Roman" w:hAnsi="Times New Roman" w:eastAsia="方正仿宋_GBK" w:cs="Times New Roman"/>
          <w:kern w:val="2"/>
          <w:sz w:val="32"/>
          <w:szCs w:val="32"/>
        </w:rPr>
        <w:t>的</w:t>
      </w:r>
      <w:r>
        <w:rPr>
          <w:rFonts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ascii="Times New Roman" w:hAnsi="Times New Roman" w:eastAsia="方正仿宋_GBK" w:cs="Times New Roman"/>
          <w:kern w:val="2"/>
          <w:sz w:val="32"/>
          <w:szCs w:val="32"/>
        </w:rPr>
        <w:t>向出让人缴纳违约金，延期付款超过60日，经出让人催交后仍不能支付国有建设用地使用权出让价款</w:t>
      </w:r>
      <w:r>
        <w:rPr>
          <w:rFonts w:ascii="Times New Roman" w:hAnsi="Times New Roman" w:eastAsia="方正仿宋简体" w:cs="Times New Roman"/>
          <w:kern w:val="2"/>
          <w:sz w:val="32"/>
          <w:szCs w:val="32"/>
        </w:rPr>
        <w:t>（含延迟缴纳国有建设用地使用权出让价款违约金及分期付款利息）</w:t>
      </w:r>
      <w:r>
        <w:rPr>
          <w:rFonts w:ascii="Times New Roman" w:hAnsi="Times New Roman" w:eastAsia="方正仿宋_GBK" w:cs="Times New Roman"/>
          <w:kern w:val="2"/>
          <w:sz w:val="32"/>
          <w:szCs w:val="32"/>
        </w:rPr>
        <w:t>的，出让人有权解除合同，受让人无权要求返还定金，出让人并可请求受让人赔偿损失。</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第二十九条</w:t>
      </w:r>
      <w:r>
        <w:rPr>
          <w:rFonts w:ascii="Times New Roman" w:hAnsi="Times New Roman" w:eastAsia="方正仿宋_GBK" w:cs="Times New Roman"/>
          <w:kern w:val="2"/>
          <w:sz w:val="32"/>
          <w:szCs w:val="32"/>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第三十条</w:t>
      </w:r>
      <w:r>
        <w:rPr>
          <w:rFonts w:ascii="Times New Roman" w:hAnsi="Times New Roman" w:eastAsia="方正仿宋_GBK" w:cs="Times New Roman"/>
          <w:kern w:val="2"/>
          <w:sz w:val="32"/>
          <w:szCs w:val="32"/>
        </w:rPr>
        <w:t xml:space="preserve">  受让人造成土地闲置，闲置满一年不满两年的，应依法缴纳土地闲置费；土地闲置满两年且未开工建设的，出让人有权无偿收回国有建设用地使用权。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第三十一条</w:t>
      </w:r>
      <w:r>
        <w:rPr>
          <w:rFonts w:ascii="Times New Roman" w:hAnsi="Times New Roman" w:eastAsia="方正仿宋_GBK" w:cs="Times New Roman"/>
          <w:kern w:val="2"/>
          <w:sz w:val="32"/>
          <w:szCs w:val="32"/>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b/>
          <w:bCs/>
          <w:kern w:val="2"/>
          <w:sz w:val="32"/>
          <w:szCs w:val="32"/>
          <w:u w:val="single"/>
        </w:rPr>
        <w:t xml:space="preserve"> 1 </w:t>
      </w:r>
      <w:r>
        <w:rPr>
          <w:rFonts w:ascii="Times New Roman" w:hAnsi="Times New Roman" w:eastAsia="方正仿宋_GBK" w:cs="Times New Roman"/>
          <w:b/>
          <w:bCs/>
          <w:kern w:val="2"/>
          <w:sz w:val="32"/>
          <w:szCs w:val="32"/>
        </w:rPr>
        <w:t>‰</w:t>
      </w:r>
      <w:r>
        <w:rPr>
          <w:rFonts w:ascii="Times New Roman" w:hAnsi="Times New Roman" w:eastAsia="方正仿宋_GBK" w:cs="Times New Roman"/>
          <w:kern w:val="2"/>
          <w:sz w:val="32"/>
          <w:szCs w:val="32"/>
        </w:rPr>
        <w:t>的违约金，出让人有权要求受让人继续履约。</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b/>
          <w:bCs/>
          <w:kern w:val="2"/>
          <w:sz w:val="32"/>
          <w:szCs w:val="32"/>
          <w:u w:val="single"/>
        </w:rPr>
        <w:t xml:space="preserve"> 1 </w:t>
      </w:r>
      <w:r>
        <w:rPr>
          <w:rFonts w:ascii="Times New Roman" w:hAnsi="Times New Roman" w:eastAsia="方正仿宋_GBK" w:cs="Times New Roman"/>
          <w:b/>
          <w:bCs/>
          <w:kern w:val="2"/>
          <w:sz w:val="32"/>
          <w:szCs w:val="32"/>
        </w:rPr>
        <w:t>‰</w:t>
      </w:r>
      <w:r>
        <w:rPr>
          <w:rFonts w:ascii="Times New Roman" w:hAnsi="Times New Roman" w:eastAsia="方正仿宋_GBK" w:cs="Times New Roman"/>
          <w:kern w:val="2"/>
          <w:sz w:val="32"/>
          <w:szCs w:val="32"/>
        </w:rPr>
        <w:t>的违约金。</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 xml:space="preserve"> 第三十二条</w:t>
      </w:r>
      <w:r>
        <w:rPr>
          <w:rFonts w:ascii="Times New Roman" w:hAnsi="Times New Roman" w:eastAsia="方正仿宋_GBK" w:cs="Times New Roman"/>
          <w:kern w:val="2"/>
          <w:sz w:val="32"/>
          <w:szCs w:val="32"/>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第三十三条</w:t>
      </w:r>
      <w:r>
        <w:rPr>
          <w:rFonts w:ascii="Times New Roman" w:hAnsi="Times New Roman" w:eastAsia="方正仿宋_GBK" w:cs="Times New Roman"/>
          <w:kern w:val="2"/>
          <w:sz w:val="32"/>
          <w:szCs w:val="32"/>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autoSpaceDE w:val="0"/>
        <w:spacing w:line="580" w:lineRule="exact"/>
        <w:ind w:firstLine="643" w:firstLineChars="200"/>
        <w:rPr>
          <w:rFonts w:ascii="Times New Roman" w:hAnsi="Times New Roman" w:eastAsia="方正仿宋_GBK" w:cs="Times New Roman"/>
          <w:sz w:val="32"/>
          <w:szCs w:val="32"/>
        </w:rPr>
      </w:pPr>
      <w:r>
        <w:rPr>
          <w:rFonts w:ascii="Times New Roman" w:hAnsi="Times New Roman" w:eastAsia="方正楷体_GBK" w:cs="Times New Roman"/>
          <w:b/>
          <w:bCs/>
          <w:sz w:val="32"/>
          <w:szCs w:val="32"/>
        </w:rPr>
        <w:t>第三十四条</w:t>
      </w:r>
      <w:r>
        <w:rPr>
          <w:rFonts w:ascii="Times New Roman" w:hAnsi="Times New Roman" w:eastAsia="方正仿宋_GBK" w:cs="Times New Roman"/>
          <w:sz w:val="32"/>
          <w:szCs w:val="32"/>
        </w:rPr>
        <w:t xml:space="preserve">  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58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受让人按照《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0"/>
        <w:spacing w:before="0" w:beforeAutospacing="0" w:after="0" w:afterAutospacing="0" w:line="580" w:lineRule="exact"/>
        <w:ind w:firstLine="645"/>
        <w:jc w:val="both"/>
        <w:rPr>
          <w:rFonts w:ascii="Times New Roman" w:hAnsi="Times New Roman" w:eastAsia="方正仿宋_GBK" w:cs="Times New Roman"/>
          <w:b/>
          <w:kern w:val="2"/>
          <w:sz w:val="32"/>
          <w:szCs w:val="32"/>
        </w:rPr>
      </w:pPr>
      <w:r>
        <w:rPr>
          <w:rFonts w:ascii="Times New Roman" w:hAnsi="Times New Roman" w:eastAsia="方正楷体_GBK" w:cs="Times New Roman"/>
          <w:b/>
          <w:bCs/>
          <w:kern w:val="2"/>
          <w:sz w:val="32"/>
          <w:szCs w:val="32"/>
        </w:rPr>
        <w:t>第三十五条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第八章 适用法律及争议解决</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 xml:space="preserve"> 第三十六条</w:t>
      </w:r>
      <w:r>
        <w:rPr>
          <w:rFonts w:ascii="Times New Roman" w:hAnsi="Times New Roman" w:eastAsia="方正仿宋_GBK" w:cs="Times New Roman"/>
          <w:kern w:val="2"/>
          <w:sz w:val="32"/>
          <w:szCs w:val="32"/>
        </w:rPr>
        <w:t xml:space="preserve">  本合同订立、效力、解释、履行及争议的解决，适用中华人民共和国法律。</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第三十七条</w:t>
      </w:r>
      <w:r>
        <w:rPr>
          <w:rFonts w:ascii="Times New Roman" w:hAnsi="Times New Roman" w:eastAsia="方正仿宋_GBK" w:cs="Times New Roman"/>
          <w:kern w:val="2"/>
          <w:sz w:val="32"/>
          <w:szCs w:val="32"/>
        </w:rPr>
        <w:t xml:space="preserve">  因履行本合同发生争议，由争议双方协商解决，协商不成的，按本条第</w:t>
      </w:r>
      <w:r>
        <w:rPr>
          <w:rFonts w:ascii="Times New Roman" w:hAnsi="Times New Roman" w:eastAsia="方正楷体_GBK" w:cs="Times New Roman"/>
          <w:b/>
          <w:bCs/>
          <w:kern w:val="2"/>
          <w:sz w:val="32"/>
          <w:szCs w:val="32"/>
          <w:u w:val="single"/>
        </w:rPr>
        <w:t>（二）</w:t>
      </w:r>
      <w:r>
        <w:rPr>
          <w:rFonts w:ascii="Times New Roman" w:hAnsi="Times New Roman" w:eastAsia="方正仿宋_GBK" w:cs="Times New Roman"/>
          <w:kern w:val="2"/>
          <w:sz w:val="32"/>
          <w:szCs w:val="32"/>
        </w:rPr>
        <w:t>项约定的方式解决：</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（一）提交</w:t>
      </w:r>
      <w:r>
        <w:rPr>
          <w:rFonts w:ascii="Times New Roman" w:hAnsi="Times New Roman" w:eastAsia="方正仿宋_GBK" w:cs="Times New Roman"/>
          <w:kern w:val="2"/>
          <w:sz w:val="32"/>
          <w:szCs w:val="32"/>
          <w:u w:val="single"/>
        </w:rPr>
        <w:t xml:space="preserve">   /   </w:t>
      </w:r>
      <w:r>
        <w:rPr>
          <w:rFonts w:ascii="Times New Roman" w:hAnsi="Times New Roman" w:eastAsia="方正仿宋_GBK" w:cs="Times New Roman"/>
          <w:kern w:val="2"/>
          <w:sz w:val="32"/>
          <w:szCs w:val="32"/>
        </w:rPr>
        <w:t>仲裁委员会仲裁；</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（二）依法向人民法院起诉。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黑体_GBK" w:cs="Times New Roman"/>
          <w:bCs/>
          <w:kern w:val="2"/>
          <w:sz w:val="32"/>
          <w:szCs w:val="32"/>
        </w:rPr>
      </w:pPr>
      <w:r>
        <w:rPr>
          <w:rFonts w:ascii="Times New Roman" w:hAnsi="Times New Roman" w:eastAsia="方正黑体_GBK" w:cs="Times New Roman"/>
          <w:bCs/>
          <w:kern w:val="2"/>
          <w:sz w:val="32"/>
          <w:szCs w:val="32"/>
        </w:rPr>
        <w:t>第九章 附 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第三十八条</w:t>
      </w:r>
      <w:r>
        <w:rPr>
          <w:rFonts w:ascii="Times New Roman" w:hAnsi="Times New Roman" w:eastAsia="方正仿宋_GBK" w:cs="Times New Roman"/>
          <w:kern w:val="2"/>
          <w:sz w:val="32"/>
          <w:szCs w:val="32"/>
        </w:rPr>
        <w:t xml:space="preserve"> 本合同项下宗地出让方案业经</w:t>
      </w:r>
      <w:r>
        <w:rPr>
          <w:rFonts w:ascii="Times New Roman" w:hAnsi="Times New Roman" w:eastAsia="方正仿宋_GBK" w:cs="Times New Roman"/>
          <w:kern w:val="2"/>
          <w:sz w:val="32"/>
          <w:szCs w:val="32"/>
          <w:u w:val="single"/>
        </w:rPr>
        <w:t>资阳市</w:t>
      </w:r>
      <w:r>
        <w:rPr>
          <w:rFonts w:ascii="Times New Roman" w:hAnsi="Times New Roman" w:eastAsia="方正仿宋_GBK" w:cs="Times New Roman"/>
          <w:kern w:val="2"/>
          <w:sz w:val="32"/>
          <w:szCs w:val="32"/>
        </w:rPr>
        <w:t>人民政府批准，本合同自双方签订之日起生效。</w:t>
      </w:r>
    </w:p>
    <w:p>
      <w:pPr>
        <w:pStyle w:val="10"/>
        <w:spacing w:before="0" w:beforeAutospacing="0" w:after="0" w:afterAutospacing="0" w:line="580" w:lineRule="exact"/>
        <w:ind w:firstLine="645"/>
        <w:jc w:val="both"/>
        <w:rPr>
          <w:rFonts w:ascii="Times New Roman" w:hAnsi="Times New Roman" w:eastAsia="方正仿宋_GBK" w:cs="Times New Roman"/>
          <w:b/>
          <w:bCs/>
          <w:kern w:val="2"/>
          <w:sz w:val="32"/>
          <w:szCs w:val="32"/>
        </w:rPr>
      </w:pPr>
      <w:r>
        <w:rPr>
          <w:rFonts w:ascii="Times New Roman" w:hAnsi="Times New Roman" w:eastAsia="方正楷体_GBK" w:cs="Times New Roman"/>
          <w:b/>
          <w:bCs/>
          <w:kern w:val="2"/>
          <w:sz w:val="32"/>
          <w:szCs w:val="32"/>
        </w:rPr>
        <w:t>第三十九条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本</w:t>
      </w:r>
      <w:r>
        <w:rPr>
          <w:rFonts w:ascii="Times New Roman" w:hAnsi="Times New Roman" w:eastAsia="方正仿宋_GBK" w:cs="Times New Roman"/>
          <w:sz w:val="32"/>
          <w:szCs w:val="32"/>
        </w:rPr>
        <w:t>合同双方当事人均保证本合同中所填写的姓名、</w:t>
      </w:r>
      <w:r>
        <w:rPr>
          <w:rFonts w:ascii="Times New Roman" w:hAnsi="Times New Roman" w:eastAsia="方正仿宋_GBK" w:cs="Times New Roman"/>
          <w:kern w:val="2"/>
          <w:sz w:val="32"/>
          <w:szCs w:val="32"/>
        </w:rPr>
        <w:t>通讯地址、电话、传真、开户银行、</w:t>
      </w:r>
      <w:r>
        <w:rPr>
          <w:rFonts w:ascii="Times New Roman" w:hAnsi="Times New Roman" w:eastAsia="方正仿宋_GBK" w:cs="Times New Roman"/>
          <w:sz w:val="32"/>
          <w:szCs w:val="32"/>
        </w:rPr>
        <w:t>代理人等内容的真实有效，一方的信息如有变更，应于变更之日起15日内以书面形式告知对方，否则由此引起的无法及时告知的责任由信息变更方承担。</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第四十条</w:t>
      </w:r>
      <w:r>
        <w:rPr>
          <w:rFonts w:ascii="Times New Roman" w:hAnsi="Times New Roman" w:eastAsia="方正仿宋_GBK" w:cs="Times New Roman"/>
          <w:kern w:val="2"/>
          <w:sz w:val="32"/>
          <w:szCs w:val="32"/>
        </w:rPr>
        <w:t xml:space="preserve">  本合同和附件共</w:t>
      </w:r>
      <w:r>
        <w:rPr>
          <w:rFonts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kern w:val="2"/>
          <w:sz w:val="32"/>
          <w:szCs w:val="32"/>
        </w:rPr>
        <w:t>页整，以中文书写为准。</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Times New Roman" w:hAnsi="Times New Roman" w:eastAsia="方正楷体_GBK" w:cs="Times New Roman"/>
          <w:b/>
          <w:bCs/>
          <w:kern w:val="2"/>
          <w:sz w:val="32"/>
          <w:szCs w:val="32"/>
        </w:rPr>
        <w:t>第四十一条</w:t>
      </w:r>
      <w:r>
        <w:rPr>
          <w:rFonts w:ascii="Times New Roman" w:hAnsi="Times New Roman" w:eastAsia="方正仿宋_GBK" w:cs="Times New Roman"/>
          <w:kern w:val="2"/>
          <w:sz w:val="32"/>
          <w:szCs w:val="32"/>
        </w:rPr>
        <w:t xml:space="preserve">  本合同的价款、金额、面积等项应当同时以大、小写表示，大小写数额应当一致，不一致的，以大写为准。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第四十二条</w:t>
      </w:r>
      <w:r>
        <w:rPr>
          <w:rFonts w:ascii="Times New Roman" w:hAnsi="Times New Roman" w:eastAsia="方正仿宋_GBK" w:cs="Times New Roman"/>
          <w:kern w:val="2"/>
          <w:sz w:val="32"/>
          <w:szCs w:val="32"/>
        </w:rPr>
        <w:t xml:space="preserve">  本合同未尽事宜，可由双方约定后作为合同附件。</w:t>
      </w:r>
    </w:p>
    <w:p>
      <w:pPr>
        <w:pStyle w:val="10"/>
        <w:spacing w:before="0" w:beforeAutospacing="0" w:after="0" w:afterAutospacing="0" w:line="580" w:lineRule="exact"/>
        <w:ind w:left="160" w:leftChars="76" w:firstLine="485" w:firstLineChars="151"/>
        <w:jc w:val="both"/>
        <w:rPr>
          <w:rFonts w:ascii="Times New Roman" w:hAnsi="Times New Roman" w:eastAsia="方正仿宋_GBK" w:cs="Times New Roman"/>
          <w:kern w:val="2"/>
          <w:sz w:val="32"/>
          <w:szCs w:val="32"/>
        </w:rPr>
      </w:pPr>
      <w:r>
        <w:rPr>
          <w:rFonts w:ascii="Times New Roman" w:hAnsi="Times New Roman" w:eastAsia="方正楷体_GBK" w:cs="Times New Roman"/>
          <w:b/>
          <w:bCs/>
          <w:kern w:val="2"/>
          <w:sz w:val="32"/>
          <w:szCs w:val="32"/>
        </w:rPr>
        <w:t>第四十三条</w:t>
      </w:r>
      <w:r>
        <w:rPr>
          <w:rFonts w:ascii="Times New Roman" w:hAnsi="Times New Roman" w:eastAsia="方正仿宋_GBK" w:cs="Times New Roman"/>
          <w:kern w:val="2"/>
          <w:sz w:val="32"/>
          <w:szCs w:val="32"/>
        </w:rPr>
        <w:t xml:space="preserve">  本合同一式</w:t>
      </w:r>
      <w:r>
        <w:rPr>
          <w:rFonts w:ascii="Times New Roman" w:hAnsi="Times New Roman" w:eastAsia="宋体" w:cs="Times New Roman"/>
          <w:b/>
          <w:bCs/>
          <w:kern w:val="2"/>
          <w:sz w:val="32"/>
          <w:szCs w:val="32"/>
          <w:u w:val="single"/>
        </w:rPr>
        <w:t>肆</w:t>
      </w:r>
      <w:r>
        <w:rPr>
          <w:rFonts w:ascii="Times New Roman" w:hAnsi="Times New Roman" w:eastAsia="方正仿宋_GBK" w:cs="Times New Roman"/>
          <w:kern w:val="2"/>
          <w:sz w:val="32"/>
          <w:szCs w:val="32"/>
        </w:rPr>
        <w:t>份，出让人</w:t>
      </w:r>
      <w:r>
        <w:rPr>
          <w:rFonts w:ascii="Times New Roman" w:hAnsi="Times New Roman" w:eastAsia="宋体" w:cs="Times New Roman"/>
          <w:b/>
          <w:bCs/>
          <w:kern w:val="2"/>
          <w:sz w:val="32"/>
          <w:szCs w:val="32"/>
          <w:u w:val="single"/>
        </w:rPr>
        <w:t>贰</w:t>
      </w:r>
      <w:r>
        <w:rPr>
          <w:rFonts w:ascii="Times New Roman" w:hAnsi="Times New Roman" w:eastAsia="方正仿宋_GBK" w:cs="Times New Roman"/>
          <w:kern w:val="2"/>
          <w:sz w:val="32"/>
          <w:szCs w:val="32"/>
        </w:rPr>
        <w:t>份，受让人</w:t>
      </w:r>
      <w:r>
        <w:rPr>
          <w:rFonts w:ascii="Times New Roman" w:hAnsi="Times New Roman" w:eastAsia="宋体" w:cs="Times New Roman"/>
          <w:b/>
          <w:bCs/>
          <w:kern w:val="2"/>
          <w:sz w:val="32"/>
          <w:szCs w:val="32"/>
          <w:u w:val="single"/>
        </w:rPr>
        <w:t>贰</w:t>
      </w:r>
      <w:r>
        <w:rPr>
          <w:rFonts w:ascii="Times New Roman" w:hAnsi="Times New Roman" w:eastAsia="方正仿宋_GBK" w:cs="Times New Roman"/>
          <w:kern w:val="2"/>
          <w:sz w:val="32"/>
          <w:szCs w:val="32"/>
        </w:rPr>
        <w:t>份，具有同等法律效力。</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p>
    <w:p>
      <w:pPr>
        <w:pStyle w:val="10"/>
        <w:spacing w:before="0" w:beforeAutospacing="0" w:after="0" w:afterAutospacing="0" w:line="600" w:lineRule="exact"/>
        <w:jc w:val="center"/>
        <w:rPr>
          <w:rFonts w:ascii="Times New Roman" w:hAnsi="Times New Roman" w:eastAsia="方正小标宋_GBK" w:cs="Times New Roman"/>
          <w:kern w:val="2"/>
          <w:sz w:val="44"/>
          <w:szCs w:val="44"/>
        </w:rPr>
      </w:pPr>
      <w:r>
        <w:rPr>
          <w:rFonts w:ascii="Times New Roman" w:hAnsi="Times New Roman" w:eastAsia="方正小标宋_GBK" w:cs="Times New Roman"/>
          <w:kern w:val="2"/>
          <w:sz w:val="44"/>
          <w:szCs w:val="44"/>
        </w:rPr>
        <w:t xml:space="preserve">补充条款 </w:t>
      </w:r>
    </w:p>
    <w:p>
      <w:pPr>
        <w:pStyle w:val="10"/>
        <w:spacing w:before="0" w:beforeAutospacing="0" w:after="0" w:afterAutospacing="0" w:line="600" w:lineRule="exact"/>
        <w:jc w:val="center"/>
        <w:rPr>
          <w:rFonts w:ascii="Times New Roman" w:hAnsi="Times New Roman" w:eastAsia="方正小标宋_GBK" w:cs="Times New Roman"/>
          <w:kern w:val="2"/>
          <w:sz w:val="44"/>
          <w:szCs w:val="44"/>
        </w:rPr>
      </w:pPr>
    </w:p>
    <w:p>
      <w:pPr>
        <w:autoSpaceDE w:val="0"/>
        <w:spacing w:line="590" w:lineRule="exact"/>
        <w:ind w:firstLine="643" w:firstLineChars="200"/>
        <w:rPr>
          <w:rFonts w:hint="eastAsia"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一、</w:t>
      </w:r>
      <w:r>
        <w:rPr>
          <w:rFonts w:ascii="Times New Roman" w:hAnsi="Times New Roman" w:eastAsia="方正仿宋_GBK" w:cs="Times New Roman"/>
          <w:b/>
          <w:sz w:val="32"/>
          <w:szCs w:val="32"/>
        </w:rPr>
        <w:t>该地块带建筑设计方案出让，规划总建筑面积9570.68平方米（其中计容建筑面积9570.68平方米），建筑占地面积1213.86平方米，容积率2.77，建筑密度35.12%，绿地率26.84%，机动车位21个，商业建筑面积占计容建筑面积的比例15.79%。临街营业用房341.41平方米为无偿移交政府的安置户选房。具体建筑设计方案</w:t>
      </w:r>
      <w:r>
        <w:rPr>
          <w:rFonts w:hint="eastAsia" w:ascii="Times New Roman" w:hAnsi="Times New Roman" w:eastAsia="方正仿宋_GBK" w:cs="Times New Roman"/>
          <w:b/>
          <w:sz w:val="32"/>
          <w:szCs w:val="32"/>
        </w:rPr>
        <w:t>受让人</w:t>
      </w:r>
      <w:r>
        <w:rPr>
          <w:rFonts w:ascii="Times New Roman" w:hAnsi="Times New Roman" w:eastAsia="方正仿宋_GBK" w:cs="Times New Roman"/>
          <w:b/>
          <w:sz w:val="32"/>
          <w:szCs w:val="32"/>
        </w:rPr>
        <w:t>到资阳市雁江区住房和城乡建设局</w:t>
      </w:r>
      <w:r>
        <w:rPr>
          <w:rFonts w:hint="eastAsia" w:ascii="Times New Roman" w:hAnsi="Times New Roman" w:eastAsia="方正仿宋_GBK" w:cs="Times New Roman"/>
          <w:b/>
          <w:sz w:val="32"/>
          <w:szCs w:val="32"/>
        </w:rPr>
        <w:t>获取</w:t>
      </w:r>
      <w:r>
        <w:rPr>
          <w:rFonts w:ascii="Times New Roman" w:hAnsi="Times New Roman" w:eastAsia="方正仿宋_GBK" w:cs="Times New Roman"/>
          <w:b/>
          <w:sz w:val="32"/>
          <w:szCs w:val="32"/>
        </w:rPr>
        <w:t>。</w:t>
      </w:r>
      <w:r>
        <w:rPr>
          <w:rFonts w:hint="eastAsia" w:ascii="Times New Roman" w:hAnsi="Times New Roman" w:eastAsia="方正仿宋_GBK" w:cs="Times New Roman"/>
          <w:b/>
          <w:sz w:val="32"/>
          <w:szCs w:val="32"/>
        </w:rPr>
        <w:t>受让人</w:t>
      </w:r>
      <w:r>
        <w:rPr>
          <w:rFonts w:hint="eastAsia" w:ascii="Times New Roman" w:hAnsi="Times New Roman" w:eastAsia="方正仿宋_GBK" w:cs="Times New Roman"/>
          <w:b/>
          <w:sz w:val="32"/>
          <w:szCs w:val="32"/>
        </w:rPr>
        <w:t>须严格按照该建筑设计方案进行建设，不得擅自修改该建筑设计方案。</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二</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该地块按土地现状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拍卖</w:t>
      </w:r>
      <w:r>
        <w:rPr>
          <w:rFonts w:ascii="Times New Roman" w:hAnsi="方正仿宋_GBK" w:eastAsia="方正仿宋_GBK" w:cs="Times New Roman"/>
          <w:bCs/>
          <w:sz w:val="32"/>
          <w:szCs w:val="32"/>
        </w:rPr>
        <w:t>出让。受让人</w:t>
      </w:r>
      <w:r>
        <w:rPr>
          <w:rFonts w:ascii="Times New Roman" w:hAnsi="Times New Roman" w:eastAsia="方正仿宋_GBK" w:cs="Times New Roman"/>
          <w:bCs/>
          <w:sz w:val="32"/>
          <w:szCs w:val="32"/>
        </w:rPr>
        <w:t>对</w:t>
      </w:r>
      <w:r>
        <w:rPr>
          <w:rFonts w:ascii="Times New Roman" w:hAnsi="方正仿宋_GBK" w:eastAsia="方正仿宋_GBK" w:cs="Times New Roman"/>
          <w:bCs/>
          <w:sz w:val="32"/>
          <w:szCs w:val="32"/>
        </w:rPr>
        <w:t>该地块现状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无异议并全部接受。受让人在入场施工及开发建设过程中对现状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产生异议的，一切责任由受让人承担，出让人不承担任何责任。</w:t>
      </w:r>
    </w:p>
    <w:p>
      <w:pPr>
        <w:autoSpaceDE w:val="0"/>
        <w:spacing w:line="590" w:lineRule="exact"/>
        <w:ind w:firstLine="640" w:firstLineChars="200"/>
        <w:rPr>
          <w:rFonts w:ascii="Times New Roman" w:hAnsi="Times New Roman" w:eastAsia="方正仿宋_GBK" w:cs="Times New Roman"/>
          <w:bCs/>
          <w:sz w:val="32"/>
          <w:szCs w:val="32"/>
        </w:rPr>
      </w:pPr>
      <w:r>
        <w:rPr>
          <w:rFonts w:ascii="Times New Roman" w:hAnsi="方正仿宋_GBK" w:eastAsia="方正仿宋_GBK" w:cs="Times New Roman"/>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三</w:t>
      </w:r>
      <w:r>
        <w:rPr>
          <w:rFonts w:ascii="Times New Roman" w:hAnsi="Times New Roman" w:eastAsia="方正仿宋_GBK" w:cs="Times New Roman"/>
          <w:bCs/>
          <w:sz w:val="32"/>
          <w:szCs w:val="32"/>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四</w:t>
      </w:r>
      <w:r>
        <w:rPr>
          <w:rFonts w:ascii="Times New Roman" w:hAnsi="Times New Roman" w:eastAsia="方正仿宋_GBK" w:cs="Times New Roman"/>
          <w:bCs/>
          <w:sz w:val="32"/>
          <w:szCs w:val="32"/>
        </w:rPr>
        <w:t>、该地块出让后，受让人在开发建设时若对地块范围外的土壤或山体造成破坏的，须负责对破坏的土壤或山体进行治理和恢复。</w:t>
      </w:r>
    </w:p>
    <w:p>
      <w:pPr>
        <w:autoSpaceDE w:val="0"/>
        <w:spacing w:line="59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bCs/>
          <w:sz w:val="32"/>
          <w:szCs w:val="32"/>
        </w:rPr>
        <w:t>五</w:t>
      </w:r>
      <w:r>
        <w:rPr>
          <w:rFonts w:ascii="Times New Roman" w:hAnsi="Times New Roman" w:eastAsia="方正仿宋_GBK" w:cs="Times New Roman"/>
          <w:bCs/>
          <w:sz w:val="32"/>
          <w:szCs w:val="32"/>
        </w:rPr>
        <w:t>、</w:t>
      </w:r>
      <w:r>
        <w:rPr>
          <w:rFonts w:ascii="Times New Roman" w:hAnsi="Times New Roman" w:eastAsia="方正仿宋_GBK" w:cs="Times New Roman"/>
          <w:kern w:val="0"/>
          <w:sz w:val="32"/>
          <w:szCs w:val="32"/>
        </w:rPr>
        <w:t>受让人须自行出资开展成交地块地质灾害危险性评估工作，自行到发改、环保、水利、住建等部门办理立项（备案）、环评、水保、建设等相关具体手续。</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kern w:val="0"/>
          <w:sz w:val="32"/>
          <w:szCs w:val="32"/>
        </w:rPr>
        <w:t>六</w:t>
      </w:r>
      <w:r>
        <w:rPr>
          <w:rFonts w:ascii="Times New Roman" w:hAnsi="Times New Roman" w:eastAsia="方正仿宋_GBK" w:cs="Times New Roman"/>
          <w:kern w:val="0"/>
          <w:sz w:val="32"/>
          <w:szCs w:val="32"/>
        </w:rPr>
        <w:t>、</w:t>
      </w:r>
      <w:r>
        <w:rPr>
          <w:rFonts w:ascii="Times New Roman" w:hAnsi="Times New Roman" w:eastAsia="方正仿宋_GBK" w:cs="Times New Roman"/>
          <w:bCs/>
          <w:sz w:val="32"/>
          <w:szCs w:val="32"/>
        </w:rPr>
        <w:t>该地块出让涉及的出让契税等相关税费，由受让人另行缴纳并到税务机关办理纳税手续。</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七</w:t>
      </w:r>
      <w:r>
        <w:rPr>
          <w:rFonts w:ascii="Times New Roman" w:hAnsi="Times New Roman" w:eastAsia="方正仿宋_GBK" w:cs="Times New Roman"/>
          <w:bCs/>
          <w:sz w:val="32"/>
          <w:szCs w:val="32"/>
        </w:rPr>
        <w:t>、国有建设用地使用权出让合同（示范文本）部分条款释义（详见附件</w:t>
      </w:r>
      <w:r>
        <w:rPr>
          <w:rFonts w:hint="eastAsia" w:ascii="Times New Roman" w:hAnsi="Times New Roman" w:eastAsia="方正仿宋_GBK" w:cs="Times New Roman"/>
          <w:bCs/>
          <w:sz w:val="32"/>
          <w:szCs w:val="32"/>
        </w:rPr>
        <w:t>4</w:t>
      </w:r>
      <w:r>
        <w:rPr>
          <w:rFonts w:ascii="Times New Roman" w:hAnsi="Times New Roman" w:eastAsia="方正仿宋_GBK" w:cs="Times New Roman"/>
          <w:bCs/>
          <w:sz w:val="32"/>
          <w:szCs w:val="32"/>
        </w:rPr>
        <w:t>）。</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八</w:t>
      </w:r>
      <w:r>
        <w:rPr>
          <w:rFonts w:ascii="Times New Roman" w:hAnsi="Times New Roman" w:eastAsia="方正仿宋_GBK" w:cs="Times New Roman"/>
          <w:bCs/>
          <w:sz w:val="32"/>
          <w:szCs w:val="32"/>
        </w:rPr>
        <w:t>、受让人须设立《建设项目用地信息公示牌》（详见附件</w:t>
      </w:r>
      <w:r>
        <w:rPr>
          <w:rFonts w:hint="eastAsia" w:ascii="Times New Roman" w:hAnsi="Times New Roman" w:eastAsia="方正仿宋_GBK" w:cs="Times New Roman"/>
          <w:bCs/>
          <w:sz w:val="32"/>
          <w:szCs w:val="32"/>
        </w:rPr>
        <w:t>5</w:t>
      </w:r>
      <w:r>
        <w:rPr>
          <w:rFonts w:ascii="Times New Roman" w:hAnsi="Times New Roman" w:eastAsia="方正仿宋_GBK" w:cs="Times New Roman"/>
          <w:bCs/>
          <w:sz w:val="32"/>
          <w:szCs w:val="32"/>
        </w:rPr>
        <w:t>）方可申请交地</w:t>
      </w:r>
    </w:p>
    <w:p>
      <w:pPr>
        <w:autoSpaceDE w:val="0"/>
        <w:spacing w:line="59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九</w:t>
      </w:r>
      <w:r>
        <w:rPr>
          <w:rFonts w:ascii="Times New Roman" w:hAnsi="Times New Roman" w:eastAsia="方正仿宋_GBK" w:cs="Times New Roman"/>
          <w:bCs/>
          <w:sz w:val="32"/>
          <w:szCs w:val="32"/>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rPr>
        <w:t>6</w:t>
      </w:r>
      <w:r>
        <w:rPr>
          <w:rFonts w:ascii="Times New Roman" w:hAnsi="Times New Roman" w:eastAsia="方正仿宋_GBK" w:cs="Times New Roman"/>
          <w:bCs/>
          <w:sz w:val="32"/>
          <w:szCs w:val="32"/>
        </w:rPr>
        <w:t>）和《建设项目竣工申报书》（详见附件</w:t>
      </w:r>
      <w:r>
        <w:rPr>
          <w:rFonts w:hint="eastAsia" w:ascii="Times New Roman" w:hAnsi="Times New Roman" w:eastAsia="方正仿宋_GBK" w:cs="Times New Roman"/>
          <w:bCs/>
          <w:sz w:val="32"/>
          <w:szCs w:val="32"/>
        </w:rPr>
        <w:t>7</w:t>
      </w:r>
      <w:r>
        <w:rPr>
          <w:rFonts w:ascii="Times New Roman" w:hAnsi="Times New Roman" w:eastAsia="方正仿宋_GBK" w:cs="Times New Roman"/>
          <w:bCs/>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Times New Roman" w:hAnsi="Times New Roman" w:eastAsia="方正仿宋_GBK" w:cs="Times New Roman"/>
          <w:bCs/>
          <w:kern w:val="2"/>
          <w:sz w:val="32"/>
          <w:szCs w:val="32"/>
        </w:rPr>
        <w:t>十</w:t>
      </w:r>
      <w:r>
        <w:rPr>
          <w:rFonts w:ascii="Times New Roman" w:hAnsi="Times New Roman" w:eastAsia="方正仿宋_GBK" w:cs="Times New Roman"/>
          <w:bCs/>
          <w:kern w:val="2"/>
          <w:sz w:val="32"/>
          <w:szCs w:val="32"/>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rPr>
        <w:t xml:space="preserve">   </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p>
    <w:p>
      <w:pPr>
        <w:pStyle w:val="10"/>
        <w:spacing w:before="0" w:beforeAutospacing="0" w:after="0" w:afterAutospacing="0" w:line="59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出让人（章）：               受让人（章）：</w:t>
      </w:r>
    </w:p>
    <w:p>
      <w:pPr>
        <w:pStyle w:val="10"/>
        <w:spacing w:before="0" w:beforeAutospacing="0" w:after="0" w:afterAutospacing="0" w:line="59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9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法定代表人（委托代理人）    法定代表人(委托代理人)：</w:t>
      </w:r>
    </w:p>
    <w:p>
      <w:pPr>
        <w:pStyle w:val="10"/>
        <w:spacing w:before="0" w:beforeAutospacing="0" w:after="0" w:afterAutospacing="0" w:line="59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（签字）：                  （签字）：</w:t>
      </w:r>
    </w:p>
    <w:p>
      <w:pPr>
        <w:pStyle w:val="10"/>
        <w:spacing w:before="0" w:beforeAutospacing="0" w:after="0" w:afterAutospacing="0" w:line="590" w:lineRule="exact"/>
        <w:jc w:val="both"/>
        <w:rPr>
          <w:rFonts w:ascii="Times New Roman" w:hAnsi="Times New Roman" w:eastAsia="方正仿宋_GBK" w:cs="Times New Roman"/>
          <w:kern w:val="2"/>
          <w:sz w:val="32"/>
          <w:szCs w:val="32"/>
        </w:rPr>
      </w:pPr>
    </w:p>
    <w:p>
      <w:pPr>
        <w:pStyle w:val="10"/>
        <w:spacing w:before="0" w:beforeAutospacing="0" w:after="0" w:afterAutospacing="0" w:line="590" w:lineRule="exact"/>
        <w:ind w:firstLine="2880" w:firstLineChars="9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年  月  日</w:t>
      </w:r>
    </w:p>
    <w:p>
      <w:pPr>
        <w:jc w:val="left"/>
        <w:rPr>
          <w:rFonts w:ascii="Times New Roman" w:hAnsi="Times New Roman" w:eastAsia="方正仿宋_GBK" w:cs="Times New Roman"/>
          <w:sz w:val="32"/>
          <w:szCs w:val="32"/>
        </w:rPr>
        <w:sectPr>
          <w:headerReference r:id="rId8" w:type="default"/>
          <w:footerReference r:id="rId9" w:type="default"/>
          <w:pgSz w:w="12242" w:h="15842"/>
          <w:pgMar w:top="2098" w:right="1474" w:bottom="1985" w:left="1588" w:header="851" w:footer="1247" w:gutter="0"/>
          <w:cols w:space="0" w:num="1"/>
          <w:docGrid w:linePitch="319" w:charSpace="0"/>
        </w:sect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附件1</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p>
    <w:p>
      <w:pPr>
        <w:pStyle w:val="2"/>
        <w:rPr>
          <w:highlight w:val="none"/>
        </w:rPr>
      </w:pPr>
      <w:r>
        <w:rPr>
          <w:sz w:val="32"/>
          <w:highlight w:val="none"/>
        </w:rPr>
        <w:pict>
          <v:shape id="_x0000_s2177" o:spid="_x0000_s2177" o:spt="202" type="#_x0000_t202" style="position:absolute;left:0pt;margin-left:13.6pt;margin-top:369.3pt;height:6pt;width:50.75pt;z-index:251675648;mso-width-relative:page;mso-height-relative:page;" fillcolor="#FFFFFF" filled="t" stroked="t" coordsize="21600,21600">
            <v:path/>
            <v:fill on="t" color2="#FFFFFF" focussize="0,0"/>
            <v:stroke color="#000000" joinstyle="miter"/>
            <v:imagedata o:title=""/>
            <o:lock v:ext="edit" aspectratio="f"/>
            <v:textbox style="layout-flow:vertical-ideographic;">
              <w:txbxContent>
                <w:p/>
              </w:txbxContent>
            </v:textbox>
          </v:shape>
        </w:pic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2"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pict>
          <v:group id="组合 3" o:spid="_x0000_s2178" o:spt="203" style="position:absolute;left:0pt;margin-left:-418.8pt;margin-top:1.4pt;height:390pt;width:414pt;mso-position-horizontal-relative:char;mso-position-vertical-relative:line;z-index:251676672;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79"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80"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_x0000_s2181" o:spid="_x0000_s2181"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82"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rPr>
          <w:rFonts w:ascii="Times New Roman" w:hAnsi="Times New Roman" w:eastAsia="方正仿宋_GBK" w:cs="Times New Roman"/>
          <w:b/>
          <w:bCs/>
          <w:sz w:val="32"/>
          <w:szCs w:val="32"/>
          <w:highlight w:val="none"/>
        </w:rPr>
        <w:sectPr>
          <w:pgSz w:w="11906" w:h="16838"/>
          <w:pgMar w:top="2098" w:right="1474" w:bottom="1985" w:left="1588" w:header="851" w:footer="1247" w:gutter="0"/>
          <w:pgNumType w:fmt="decimal"/>
          <w:cols w:space="720" w:num="1"/>
          <w:docGrid w:linePitch="312" w:charSpace="0"/>
        </w:sect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文本框 49" o:spid="_x0000_s2183" o:spt="202" type="#_x0000_t202" style="position:absolute;left:0pt;margin-left:346.5pt;margin-top:481.35pt;height:39pt;width:144pt;z-index:251674624;mso-width-relative:page;mso-height-relative:page;"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文本框 50" o:spid="_x0000_s2184" o:spt="202" type="#_x0000_t202" style="position:absolute;left:0pt;margin-left:-17.25pt;margin-top:265.2pt;height:179.65pt;width:45pt;z-index:251673600;mso-width-relative:page;mso-height-relative:page;"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ryyTnaAAAACgEAAA8AAAAAAAAAAQAgAAAA&#10;IgAAAGRycy9kb3ducmV2LnhtbFBLAQIUABQAAAAIAIdO4kDdrgrp0AEAAJADAAAOAAAAAAAAAAEA&#10;IAAAACkBAABkcnMvZTJvRG9jLnhtbFBLBQYAAAAABgAGAFkBAABrBQ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直接连接符 51" o:spid="_x0000_s2185" o:spt="20" style="position:absolute;left:0pt;margin-left:-18.85pt;margin-top:277.05pt;height:141.75pt;width:0.05pt;z-index:251672576;mso-width-relative:page;mso-height-relative:page;"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方正小标宋_GBK" w:eastAsia="方正小标宋_GBK" w:cs="方正小标宋_GBK"/>
          <w:sz w:val="44"/>
          <w:szCs w:val="44"/>
          <w:highlight w:val="none"/>
        </w:rPr>
        <w:t>出让宗地竖向界限</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86" o:spt="203" style="position:absolute;left:0pt;margin-left:1.25pt;margin-top:-9.35pt;height:483.6pt;width:450pt;mso-position-horizontal-relative:char;mso-position-vertical-relative:line;z-index:251677696;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87"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88"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89"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90"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91"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92"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93"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94"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95"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96"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97"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98"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99"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200"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201"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202"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203"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204"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205"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206"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207"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208"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209"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210"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211"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212"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213"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214"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215"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216"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217"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218"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文本框 37" o:spid="_x0000_s2219"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fldChar w:fldCharType="end"/>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2" cstate="print"/>
                    <a:srcRect t="-99454" b="99454"/>
                    <a:stretch>
                      <a:fillRect/>
                    </a:stretch>
                  </pic:blipFill>
                  <pic:spPr>
                    <a:xfrm>
                      <a:off x="0" y="0"/>
                      <a:ext cx="5715000" cy="6124575"/>
                    </a:xfrm>
                    <a:prstGeom prst="rect">
                      <a:avLst/>
                    </a:prstGeom>
                    <a:noFill/>
                    <a:ln w="9525">
                      <a:noFill/>
                    </a:ln>
                  </pic:spPr>
                </pic:pic>
              </a:graphicData>
            </a:graphic>
          </wp:inline>
        </w:drawing>
      </w:r>
    </w:p>
    <w:p>
      <w:pPr>
        <w:ind w:firstLine="3373" w:firstLineChars="1050"/>
        <w:jc w:val="both"/>
        <w:rPr>
          <w:rFonts w:ascii="Times New Roman" w:hAnsi="Times New Roman" w:eastAsia="方正仿宋_GBK" w:cs="Times New Roman"/>
          <w:b/>
          <w:bCs/>
          <w:sz w:val="32"/>
          <w:szCs w:val="32"/>
          <w:highlight w:val="none"/>
        </w:rPr>
      </w:pPr>
    </w:p>
    <w:p>
      <w:pPr>
        <w:ind w:firstLine="3373" w:firstLineChars="1050"/>
        <w:jc w:val="both"/>
        <w:rPr>
          <w:rFonts w:ascii="Times New Roman" w:hAnsi="Times New Roman" w:eastAsia="方正仿宋_GBK" w:cs="Times New Roman"/>
          <w:sz w:val="32"/>
          <w:szCs w:val="32"/>
          <w:highlight w:val="non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ind w:firstLine="3840" w:firstLineChars="1200"/>
        <w:jc w:val="both"/>
        <w:rPr>
          <w:rFonts w:ascii="Times New Roman" w:hAnsi="Times New Roman" w:eastAsia="方正仿宋_GBK" w:cs="Times New Roman"/>
          <w:sz w:val="32"/>
          <w:szCs w:val="32"/>
          <w:highlight w:val="none"/>
        </w:rPr>
      </w:pPr>
    </w:p>
    <w:p>
      <w:pPr>
        <w:ind w:firstLine="3840" w:firstLineChars="1200"/>
        <w:jc w:val="both"/>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rPr>
        <w:sectPr>
          <w:pgSz w:w="11906" w:h="16838"/>
          <w:pgMar w:top="2098" w:right="1474" w:bottom="1985" w:left="1588" w:header="851" w:footer="1247" w:gutter="0"/>
          <w:cols w:space="720" w:num="1"/>
          <w:docGrid w:linePitch="312" w:charSpace="0"/>
        </w:sect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附件3</w:t>
      </w:r>
    </w:p>
    <w:p>
      <w:pPr>
        <w:pStyle w:val="6"/>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lang w:val="en-US" w:eastAsia="zh-CN"/>
        </w:rPr>
        <w:t>县</w:t>
      </w:r>
      <w:bookmarkStart w:id="5" w:name="_GoBack"/>
      <w:bookmarkEnd w:id="5"/>
      <w:r>
        <w:rPr>
          <w:rFonts w:hint="eastAsia" w:ascii="Times New Roman" w:hAnsi="Times New Roman" w:eastAsia="方正仿宋_GBK" w:cs="Times New Roman"/>
          <w:sz w:val="32"/>
          <w:lang w:eastAsia="zh-CN"/>
        </w:rPr>
        <w:t>）</w:t>
      </w:r>
      <w:r>
        <w:rPr>
          <w:rFonts w:ascii="Times New Roman" w:hAnsi="Times New Roman" w:eastAsia="方正仿宋_GBK" w:cs="Times New Roman"/>
          <w:sz w:val="32"/>
        </w:rPr>
        <w:t>政府规划管理部门确定的出让宗地规划条件</w:t>
      </w:r>
    </w:p>
    <w:p>
      <w:pPr>
        <w:rPr>
          <w:rFonts w:ascii="Times New Roman" w:hAnsi="Times New Roman" w:eastAsia="方正仿宋_GBK" w:cs="Times New Roman"/>
          <w:sz w:val="32"/>
          <w:szCs w:val="32"/>
        </w:rPr>
      </w:pPr>
    </w:p>
    <w:p>
      <w:pPr>
        <w:jc w:val="left"/>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pStyle w:val="2"/>
        <w:ind w:firstLine="0" w:firstLineChars="0"/>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附件4</w:t>
      </w:r>
    </w:p>
    <w:p>
      <w:pPr>
        <w:spacing w:line="600" w:lineRule="exact"/>
        <w:jc w:val="center"/>
        <w:rPr>
          <w:rFonts w:ascii="Times New Roman" w:hAnsi="Times New Roman" w:eastAsia="方正小标宋_GBK" w:cs="Times New Roman"/>
          <w:bCs/>
          <w:sz w:val="44"/>
          <w:szCs w:val="44"/>
        </w:rPr>
      </w:pPr>
    </w:p>
    <w:p>
      <w:pPr>
        <w:spacing w:line="600" w:lineRule="exact"/>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国有建设用地使用权出让合同（示范文本）</w:t>
      </w:r>
    </w:p>
    <w:p>
      <w:pPr>
        <w:spacing w:line="600" w:lineRule="exact"/>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一、条款原文：第五条，本合同项下出让宗地的用途为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释义：分期付款利率按照受让人支付第一期土地出让价款次日中国人民银行授权</w:t>
      </w:r>
      <w:r>
        <w:rPr>
          <w:rFonts w:ascii="Times New Roman" w:hAnsi="Times New Roman" w:eastAsia="方正仿宋_GBK" w:cs="Times New Roman"/>
          <w:sz w:val="32"/>
          <w:szCs w:val="32"/>
          <w:shd w:val="clear" w:color="auto" w:fill="FFFFFF"/>
        </w:rPr>
        <w:t>全国银行间同业拆借中心公布的1年期贷款市场报价利率（LPR）</w:t>
      </w:r>
      <w:r>
        <w:rPr>
          <w:rFonts w:ascii="Times New Roman" w:hAnsi="Times New Roman" w:eastAsia="方正仿宋_GBK" w:cs="Times New Roman"/>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6"/>
        <w:spacing w:line="600" w:lineRule="exact"/>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pStyle w:val="6"/>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四、条款原文：第十四条，受让人同意本合同项下宗地建设项目在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br w:type="page"/>
      </w: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附件5</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建设项目用地信息公示牌</w:t>
      </w:r>
    </w:p>
    <w:tbl>
      <w:tblPr>
        <w:tblStyle w:val="11"/>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r>
              <w:rPr>
                <w:rFonts w:ascii="Times New Roman" w:hAnsi="Times New Roman" w:eastAsia="方正仿宋_GBK" w:cs="Times New Roman"/>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rPr>
            </w:pPr>
            <w:r>
              <w:rPr>
                <w:rFonts w:ascii="Times New Roman" w:hAnsi="Times New Roman" w:eastAsia="方正仿宋_GBK" w:cs="Times New Roman"/>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rPr>
            </w:pPr>
            <w:r>
              <w:rPr>
                <w:rFonts w:ascii="Times New Roman" w:hAnsi="Times New Roman" w:eastAsia="方正仿宋_GBK" w:cs="Times New Roman"/>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rPr>
            </w:pPr>
          </w:p>
        </w:tc>
      </w:tr>
    </w:tbl>
    <w:p>
      <w:pPr>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公示牌制作安装要求：</w:t>
      </w:r>
    </w:p>
    <w:p>
      <w:pPr>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1．用地单位须在申请交地前安装完成公示牌。</w:t>
      </w:r>
    </w:p>
    <w:p>
      <w:pPr>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2．公示牌设置于施工现场的醒目位置，待工程竣工验收合格后由建设单位自行撤除。</w:t>
      </w:r>
    </w:p>
    <w:p>
      <w:pPr>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6"/>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sz w:val="32"/>
        </w:rPr>
      </w:pPr>
      <w:r>
        <w:rPr>
          <w:rFonts w:ascii="Times New Roman" w:hAnsi="Times New Roman" w:eastAsia="方正仿宋_GBK" w:cs="Times New Roman"/>
          <w:kern w:val="0"/>
          <w:sz w:val="30"/>
          <w:szCs w:val="30"/>
        </w:rPr>
        <w:br w:type="page"/>
      </w:r>
      <w:r>
        <w:rPr>
          <w:rFonts w:ascii="Times New Roman" w:hAnsi="Times New Roman" w:eastAsia="方正黑体_GBK" w:cs="Times New Roman"/>
          <w:sz w:val="32"/>
          <w:szCs w:val="32"/>
        </w:rPr>
        <w:t>附件6</w:t>
      </w:r>
    </w:p>
    <w:p>
      <w:pPr>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建设项目动工申报书</w:t>
      </w:r>
    </w:p>
    <w:p>
      <w:pPr>
        <w:ind w:firstLine="2240" w:firstLineChars="700"/>
        <w:rPr>
          <w:rFonts w:ascii="Times New Roman" w:hAnsi="Times New Roman" w:eastAsia="方正仿宋_GBK" w:cs="Times New Roman"/>
          <w:sz w:val="32"/>
          <w:szCs w:val="32"/>
        </w:rPr>
      </w:pPr>
    </w:p>
    <w:p>
      <w:pPr>
        <w:spacing w:line="54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资阳市自然资源和规划局：</w:t>
      </w:r>
    </w:p>
    <w:p>
      <w:pPr>
        <w:spacing w:line="540" w:lineRule="exact"/>
        <w:ind w:firstLine="645"/>
        <w:rPr>
          <w:rFonts w:ascii="Times New Roman" w:hAnsi="Times New Roman" w:eastAsia="方正仿宋_GBK" w:cs="Times New Roman"/>
          <w:sz w:val="32"/>
          <w:szCs w:val="32"/>
        </w:rPr>
      </w:pPr>
      <w:r>
        <w:rPr>
          <w:rFonts w:ascii="Times New Roman" w:hAnsi="Times New Roman" w:eastAsia="方正仿宋_GBK" w:cs="Times New Roman"/>
          <w:sz w:val="32"/>
          <w:szCs w:val="32"/>
        </w:rPr>
        <w:t>你</w:t>
      </w:r>
      <w:bookmarkStart w:id="1" w:name="BM_0027CD6489A54B27ABC1050CD3252DFC"/>
      <w:r>
        <w:rPr>
          <w:rFonts w:ascii="Times New Roman" w:hAnsi="Times New Roman" w:eastAsia="方正仿宋_GBK" w:cs="Times New Roman"/>
          <w:sz w:val="32"/>
          <w:szCs w:val="32"/>
        </w:rPr>
        <w:t>委与我方签订的国有建设用地使用权出让合同□∕划拨决定书□（□出让合同号∕□划拨决定书编号∕□电子监管号为</w:t>
      </w:r>
      <w:bookmarkEnd w:id="1"/>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），宗地位置为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，面积为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平方米，约定动工日期为</w:t>
      </w:r>
      <w:bookmarkStart w:id="2" w:name="BM_66CC2006805A4C52BEB38F26BE009113"/>
      <w:r>
        <w:rPr>
          <w:rFonts w:ascii="Times New Roman" w:hAnsi="Times New Roman" w:eastAsia="方正仿宋_GBK" w:cs="Times New Roman"/>
          <w:sz w:val="32"/>
          <w:szCs w:val="32"/>
          <w:u w:val="single"/>
        </w:rPr>
        <w:t xml:space="preserve">               </w:t>
      </w:r>
      <w:bookmarkEnd w:id="2"/>
      <w:r>
        <w:rPr>
          <w:rFonts w:ascii="Times New Roman" w:hAnsi="Times New Roman" w:eastAsia="方正仿宋_GBK" w:cs="Times New Roman"/>
          <w:sz w:val="32"/>
          <w:szCs w:val="32"/>
        </w:rPr>
        <w:t>，土地权利证号</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我方拟在上述宗地建设</w:t>
      </w:r>
      <w:bookmarkStart w:id="3" w:name="BM_AA7117B4C7D1478E8DD5FE29BA224103"/>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开发</w:t>
      </w:r>
      <w:bookmarkEnd w:id="3"/>
      <w:r>
        <w:rPr>
          <w:rFonts w:ascii="Times New Roman" w:hAnsi="Times New Roman" w:eastAsia="方正仿宋_GBK" w:cs="Times New Roman"/>
          <w:sz w:val="32"/>
          <w:szCs w:val="32"/>
        </w:rPr>
        <w:t>项目，目前已取得部分（全部）的建筑施工许可证（编号为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，并于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日已达到动工标准。请予检查复核。</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特此申报。</w:t>
      </w:r>
    </w:p>
    <w:p>
      <w:pPr>
        <w:spacing w:line="540" w:lineRule="exact"/>
        <w:jc w:val="right"/>
        <w:rPr>
          <w:rFonts w:ascii="Times New Roman" w:hAnsi="Times New Roman" w:eastAsia="方正仿宋_GBK" w:cs="Times New Roman"/>
          <w:sz w:val="32"/>
          <w:szCs w:val="32"/>
        </w:rPr>
      </w:pP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          联系电话:         ）</w:t>
      </w:r>
    </w:p>
    <w:p>
      <w:pPr>
        <w:spacing w:line="540" w:lineRule="exact"/>
        <w:jc w:val="right"/>
        <w:rPr>
          <w:rFonts w:ascii="Times New Roman" w:hAnsi="Times New Roman" w:eastAsia="方正仿宋_GBK" w:cs="Times New Roman"/>
          <w:sz w:val="32"/>
          <w:szCs w:val="32"/>
        </w:rPr>
      </w:pPr>
    </w:p>
    <w:p>
      <w:pPr>
        <w:spacing w:line="54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单位</w:t>
      </w:r>
      <w:r>
        <w:rPr>
          <w:rFonts w:ascii="Times New Roman" w:hAnsi="Times New Roman" w:eastAsia="方正仿宋_GBK" w:cs="Times New Roman"/>
          <w:sz w:val="30"/>
          <w:szCs w:val="30"/>
        </w:rPr>
        <w:t>（印章）</w:t>
      </w:r>
      <w:r>
        <w:rPr>
          <w:rFonts w:ascii="Times New Roman" w:hAnsi="Times New Roman" w:eastAsia="方正仿宋_GBK" w:cs="Times New Roman"/>
          <w:sz w:val="32"/>
          <w:szCs w:val="32"/>
        </w:rPr>
        <w:t>/个人：</w:t>
      </w:r>
    </w:p>
    <w:p>
      <w:pPr>
        <w:spacing w:line="540" w:lineRule="exact"/>
        <w:ind w:firstLine="5920" w:firstLineChars="1850"/>
        <w:rPr>
          <w:rFonts w:ascii="Times New Roman" w:hAnsi="Times New Roman" w:eastAsia="方正仿宋_GBK" w:cs="Times New Roman"/>
          <w:sz w:val="32"/>
          <w:szCs w:val="32"/>
        </w:rPr>
      </w:pPr>
    </w:p>
    <w:p>
      <w:pPr>
        <w:spacing w:line="540" w:lineRule="exact"/>
        <w:ind w:firstLine="645"/>
        <w:jc w:val="right"/>
        <w:rPr>
          <w:rFonts w:ascii="Times New Roman" w:hAnsi="Times New Roman" w:eastAsia="方正仿宋_GBK" w:cs="Times New Roman"/>
          <w:b/>
          <w:sz w:val="28"/>
          <w:szCs w:val="21"/>
        </w:rPr>
      </w:pPr>
      <w:r>
        <w:rPr>
          <w:rFonts w:ascii="Times New Roman" w:hAnsi="Times New Roman" w:eastAsia="方正仿宋_GBK" w:cs="Times New Roman"/>
          <w:sz w:val="32"/>
          <w:szCs w:val="32"/>
        </w:rPr>
        <w:t>年  月  日</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注：若无电子监管号，应填写合同号或划拨决定书编号；本申报书由资阳市自然资源和规划局建设用地监督管理科负责受理。</w:t>
      </w:r>
    </w:p>
    <w:p>
      <w:pPr>
        <w:pStyle w:val="2"/>
        <w:ind w:firstLine="320"/>
        <w:rPr>
          <w:rFonts w:ascii="Times New Roman" w:hAnsi="Times New Roman" w:eastAsia="方正仿宋_GBK" w:cs="Times New Roman"/>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r>
        <w:rPr>
          <w:rFonts w:ascii="Times New Roman" w:hAnsi="Times New Roman" w:eastAsia="方正黑体_GBK" w:cs="Times New Roman"/>
          <w:sz w:val="32"/>
          <w:szCs w:val="32"/>
        </w:rPr>
        <w:t>附件7</w:t>
      </w:r>
    </w:p>
    <w:p>
      <w:pPr>
        <w:spacing w:line="560" w:lineRule="exact"/>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建设项目竣工申报书</w:t>
      </w:r>
    </w:p>
    <w:p>
      <w:pPr>
        <w:ind w:firstLine="2240" w:firstLineChars="700"/>
        <w:rPr>
          <w:rFonts w:ascii="Times New Roman" w:hAnsi="Times New Roman" w:eastAsia="方正仿宋_GBK" w:cs="Times New Roman"/>
          <w:sz w:val="32"/>
          <w:szCs w:val="32"/>
        </w:rPr>
      </w:pPr>
    </w:p>
    <w:p>
      <w:pPr>
        <w:spacing w:line="56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资阳市自然资源和规划局：</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你委与我方签订的国有建设用地使用权出让合同□∕划拨决定书□（□出让合同号∕□划拨决定书编号∕□电子监管号为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），宗地位置为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，面积为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平方米，约定竣工日期为</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，土地权利证号</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我方在上述宗地建设了</w:t>
      </w:r>
      <w:bookmarkStart w:id="4" w:name="BM_B7467F4B5F504496A22BB7ED9F2DFBA4"/>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开发</w:t>
      </w:r>
      <w:bookmarkEnd w:id="4"/>
      <w:r>
        <w:rPr>
          <w:rFonts w:ascii="Times New Roman" w:hAnsi="Times New Roman" w:eastAsia="方正仿宋_GBK" w:cs="Times New Roman"/>
          <w:sz w:val="32"/>
          <w:szCs w:val="32"/>
        </w:rPr>
        <w:t>项目，拟于</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特此申报。</w:t>
      </w:r>
    </w:p>
    <w:p>
      <w:pPr>
        <w:spacing w:line="560" w:lineRule="exact"/>
        <w:ind w:right="640"/>
        <w:jc w:val="right"/>
        <w:rPr>
          <w:rFonts w:ascii="Times New Roman" w:hAnsi="Times New Roman" w:eastAsia="方正仿宋_GBK" w:cs="Times New Roman"/>
          <w:sz w:val="32"/>
          <w:szCs w:val="32"/>
        </w:rPr>
      </w:pPr>
    </w:p>
    <w:p>
      <w:pPr>
        <w:spacing w:line="560" w:lineRule="exact"/>
        <w:ind w:right="64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（联系人：          联系电话:           ）</w:t>
      </w:r>
    </w:p>
    <w:p>
      <w:pPr>
        <w:spacing w:line="560" w:lineRule="exact"/>
        <w:ind w:right="640"/>
        <w:jc w:val="right"/>
        <w:rPr>
          <w:rFonts w:ascii="Times New Roman" w:hAnsi="Times New Roman" w:eastAsia="方正仿宋_GBK" w:cs="Times New Roman"/>
          <w:sz w:val="32"/>
          <w:szCs w:val="32"/>
        </w:rPr>
      </w:pPr>
    </w:p>
    <w:p>
      <w:pPr>
        <w:spacing w:line="560" w:lineRule="exact"/>
        <w:ind w:right="1280"/>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单位</w:t>
      </w:r>
      <w:r>
        <w:rPr>
          <w:rFonts w:ascii="Times New Roman" w:hAnsi="Times New Roman" w:eastAsia="方正仿宋_GBK" w:cs="Times New Roman"/>
          <w:sz w:val="30"/>
          <w:szCs w:val="30"/>
        </w:rPr>
        <w:t>（印章）</w:t>
      </w:r>
      <w:r>
        <w:rPr>
          <w:rFonts w:ascii="Times New Roman" w:hAnsi="Times New Roman" w:eastAsia="方正仿宋_GBK" w:cs="Times New Roman"/>
          <w:sz w:val="32"/>
          <w:szCs w:val="32"/>
        </w:rPr>
        <w:t>/个人：</w:t>
      </w:r>
    </w:p>
    <w:p>
      <w:pPr>
        <w:spacing w:line="560" w:lineRule="exact"/>
        <w:ind w:right="640" w:firstLine="5920" w:firstLineChars="1850"/>
        <w:rPr>
          <w:rFonts w:ascii="Times New Roman" w:hAnsi="Times New Roman" w:eastAsia="方正仿宋_GBK" w:cs="Times New Roman"/>
          <w:sz w:val="32"/>
          <w:szCs w:val="32"/>
        </w:rPr>
      </w:pPr>
    </w:p>
    <w:p>
      <w:pPr>
        <w:spacing w:line="560" w:lineRule="exact"/>
        <w:ind w:right="480" w:firstLine="645"/>
        <w:jc w:val="right"/>
        <w:rPr>
          <w:rFonts w:ascii="Times New Roman" w:hAnsi="Times New Roman" w:eastAsia="方正仿宋_GBK" w:cs="Times New Roman"/>
          <w:sz w:val="32"/>
          <w:szCs w:val="32"/>
        </w:rPr>
      </w:pPr>
      <w:r>
        <w:rPr>
          <w:rFonts w:ascii="Times New Roman" w:hAnsi="Times New Roman" w:eastAsia="方正仿宋_GBK" w:cs="Times New Roman"/>
          <w:sz w:val="32"/>
          <w:szCs w:val="32"/>
        </w:rPr>
        <w:t>年  月  日</w:t>
      </w:r>
    </w:p>
    <w:p>
      <w:pPr>
        <w:spacing w:line="560" w:lineRule="exact"/>
        <w:rPr>
          <w:rFonts w:ascii="Times New Roman" w:hAnsi="Times New Roman" w:eastAsia="方正仿宋_GBK" w:cs="Times New Roman"/>
          <w:b/>
          <w:sz w:val="28"/>
          <w:szCs w:val="21"/>
        </w:rPr>
      </w:pP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注：若无电子监管号，应填写合同号或划拨决定书编号；本申报书由资阳市自然资源和规划局建设用地监督管理科负责受理。</w:t>
      </w:r>
    </w:p>
    <w:sectPr>
      <w:headerReference r:id="rId10" w:type="default"/>
      <w:footerReference r:id="rId11" w:type="default"/>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rPr>
        <w:rFonts w:ascii="宋体" w:hAnsi="宋体" w:eastAsia="宋体"/>
        <w:sz w:val="28"/>
        <w:szCs w:val="28"/>
      </w:rPr>
    </w:pPr>
    <w:sdt>
      <w:sdtPr>
        <w:id w:val="2866893"/>
      </w:sdtPr>
      <w:sdtEndPr>
        <w:rPr>
          <w:rFonts w:ascii="宋体" w:hAnsi="宋体" w:eastAsia="宋体"/>
          <w:sz w:val="28"/>
          <w:szCs w:val="28"/>
        </w:rPr>
      </w:sdtEndPr>
      <w:sdtContent>
        <w:sdt>
          <w:sdtPr>
            <w:id w:val="2866894"/>
          </w:sdtPr>
          <w:sdtEndPr>
            <w:rPr>
              <w:rFonts w:ascii="宋体" w:hAnsi="宋体" w:eastAsia="宋体"/>
              <w:sz w:val="28"/>
              <w:szCs w:val="28"/>
            </w:rPr>
          </w:sdtEndPr>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180"/>
      <w:jc w:val="right"/>
      <w:rPr>
        <w:rFonts w:ascii="宋体" w:hAnsi="宋体" w:eastAsia="宋体"/>
        <w:sz w:val="28"/>
        <w:szCs w:val="28"/>
      </w:rPr>
    </w:pPr>
    <w:sdt>
      <w:sdtPr>
        <w:id w:val="2866895"/>
      </w:sdtPr>
      <w:sdtEndPr>
        <w:rPr>
          <w:rFonts w:ascii="宋体" w:hAnsi="宋体" w:eastAsia="宋体"/>
          <w:sz w:val="28"/>
          <w:szCs w:val="28"/>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w:pict>
        <v:shape id="_x0000_s3075" o:spid="_x0000_s3075"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16</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6" o:spid="_x0000_s307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r>
      <w:pict>
        <v:shape id="_x0000_s1026" o:spid="_x0000_s1026" o:spt="202" type="#_x0000_t202" style="position:absolute;left:0pt;margin-left:179.55pt;margin-top:0pt;height:144pt;width:38.65pt;mso-position-horizontal-relative:margin;z-index:-25165516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path/>
          <v:fill on="f" focussize="0,0"/>
          <v:stroke on="f" weight="0.5pt" joinstyle="miter"/>
          <v:imagedata o:title=""/>
          <o:lock v:ext="edit"/>
          <v:textbox inset="0mm,0mm,0mm,0mm" style="mso-fit-shape-to-text:t;">
            <w:txbxContent>
              <w:p>
                <w:pPr>
                  <w:pStyle w:val="8"/>
                  <w:rPr>
                    <w:rFonts w:eastAsia="宋体"/>
                    <w:sz w:val="32"/>
                    <w:szCs w:val="32"/>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7" o:spid="_x0000_s3077"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r>
      <w:pict>
        <v:shape id="_x0000_s3074" o:spid="_x0000_s3074" o:spt="202" type="#_x0000_t202" style="position:absolute;left:0pt;margin-left:179.55pt;margin-top:0pt;height:144pt;width:38.65pt;mso-position-horizontal-relative:margin;z-index:251659264;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jKvuOtcAAAAIAQAADwAAAAAAAAABACAAAAA4AAAAZHJzL2Rv&#10;d25yZXYueG1sUEsBAhQAFAAAAAgAh07iQNNFV3IlAgAAKgQAAA4AAAAAAAAAAQAgAAAAPAEAAGRy&#10;cy9lMm9Eb2MueG1sUEsFBgAAAAAGAAYAWQEAANMFAAAAAA==&#10;">
          <v:path/>
          <v:fill on="f" focussize="0,0"/>
          <v:stroke on="f" weight="0.5pt" joinstyle="miter"/>
          <v:imagedata o:title=""/>
          <o:lock v:ext="edit"/>
          <v:textbox inset="0mm,0mm,0mm,0mm" style="mso-fit-shape-to-text:t;">
            <w:txbxContent>
              <w:p>
                <w:pPr>
                  <w:pStyle w:val="8"/>
                  <w:rPr>
                    <w:sz w:val="32"/>
                    <w:szCs w:val="32"/>
                  </w:rPr>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8" o:spid="_x0000_s3078"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8"/>
                </w:pPr>
                <w: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57</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t>—</w:t>
                </w:r>
              </w:p>
            </w:txbxContent>
          </v:textbox>
        </v:shape>
      </w:pict>
    </w:r>
    <w:r>
      <w:pict>
        <v:shape id="文本框 58" o:spid="_x0000_s3073" o:spt="202" type="#_x0000_t202" style="position:absolute;left:0pt;margin-left:179.55pt;margin-top:0pt;height:144pt;width:38.65pt;mso-position-horizontal-relative:margin;z-index:251660288;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jKvuOtcAAAAIAQAADwAAAAAAAAABACAAAAA4AAAAZHJzL2Rv&#10;d25yZXYueG1sUEsBAhQAFAAAAAgAh07iQHxRHfolAgAAKQQAAA4AAAAAAAAAAQAgAAAAPAEAAGRy&#10;cy9lMm9Eb2MueG1sUEsFBgAAAAAGAAYAWQEAANMFAAAAAA==&#10;">
          <v:path/>
          <v:fill on="f" focussize="0,0"/>
          <v:stroke on="f" weight="0.5pt" joinstyle="miter"/>
          <v:imagedata o:title=""/>
          <o:lock v:ext="edit"/>
          <v:textbox inset="0mm,0mm,0mm,0mm" style="mso-fit-shape-to-text:t;">
            <w:txbxContent>
              <w:p>
                <w:pPr>
                  <w:pStyle w:val="8"/>
                  <w:rPr>
                    <w:sz w:val="32"/>
                    <w:szCs w:val="32"/>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47D8"/>
    <w:rsid w:val="0008069C"/>
    <w:rsid w:val="0008651D"/>
    <w:rsid w:val="00091DA6"/>
    <w:rsid w:val="000A7896"/>
    <w:rsid w:val="000D632E"/>
    <w:rsid w:val="000F013D"/>
    <w:rsid w:val="000F528C"/>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B414D"/>
    <w:rsid w:val="003C0A9F"/>
    <w:rsid w:val="003C5706"/>
    <w:rsid w:val="003E4523"/>
    <w:rsid w:val="003F7CD8"/>
    <w:rsid w:val="004078E4"/>
    <w:rsid w:val="00442D84"/>
    <w:rsid w:val="00444486"/>
    <w:rsid w:val="0046415A"/>
    <w:rsid w:val="0049571F"/>
    <w:rsid w:val="004C60A1"/>
    <w:rsid w:val="004F00BE"/>
    <w:rsid w:val="00507868"/>
    <w:rsid w:val="005420C6"/>
    <w:rsid w:val="00552940"/>
    <w:rsid w:val="005B38FC"/>
    <w:rsid w:val="00636F4A"/>
    <w:rsid w:val="006404FA"/>
    <w:rsid w:val="00674A9F"/>
    <w:rsid w:val="00682905"/>
    <w:rsid w:val="006C1409"/>
    <w:rsid w:val="006C2205"/>
    <w:rsid w:val="006E321E"/>
    <w:rsid w:val="007332B5"/>
    <w:rsid w:val="00734BA1"/>
    <w:rsid w:val="0073503B"/>
    <w:rsid w:val="00754531"/>
    <w:rsid w:val="00792573"/>
    <w:rsid w:val="007B459E"/>
    <w:rsid w:val="008234E4"/>
    <w:rsid w:val="00857D4F"/>
    <w:rsid w:val="00863A33"/>
    <w:rsid w:val="008A164E"/>
    <w:rsid w:val="008D7ABD"/>
    <w:rsid w:val="008E1BF1"/>
    <w:rsid w:val="009A0F97"/>
    <w:rsid w:val="009C3562"/>
    <w:rsid w:val="009D22B4"/>
    <w:rsid w:val="00A24B55"/>
    <w:rsid w:val="00A506FC"/>
    <w:rsid w:val="00A6228F"/>
    <w:rsid w:val="00AA2034"/>
    <w:rsid w:val="00AA66FA"/>
    <w:rsid w:val="00AE77AC"/>
    <w:rsid w:val="00B06677"/>
    <w:rsid w:val="00B20EAD"/>
    <w:rsid w:val="00B34436"/>
    <w:rsid w:val="00B64EFA"/>
    <w:rsid w:val="00B66B36"/>
    <w:rsid w:val="00B84E0B"/>
    <w:rsid w:val="00BB412F"/>
    <w:rsid w:val="00C01AFF"/>
    <w:rsid w:val="00C367A8"/>
    <w:rsid w:val="00CA561E"/>
    <w:rsid w:val="00CD2B1E"/>
    <w:rsid w:val="00CD6D88"/>
    <w:rsid w:val="00CE18DF"/>
    <w:rsid w:val="00CE2F4C"/>
    <w:rsid w:val="00CF4DD9"/>
    <w:rsid w:val="00D15985"/>
    <w:rsid w:val="00D31732"/>
    <w:rsid w:val="00D46732"/>
    <w:rsid w:val="00D71443"/>
    <w:rsid w:val="00D71C1D"/>
    <w:rsid w:val="00D75E15"/>
    <w:rsid w:val="00D76D93"/>
    <w:rsid w:val="00DC1611"/>
    <w:rsid w:val="00E72BEC"/>
    <w:rsid w:val="00EB08B3"/>
    <w:rsid w:val="00ED0919"/>
    <w:rsid w:val="00EE1483"/>
    <w:rsid w:val="00F54E10"/>
    <w:rsid w:val="00F7424B"/>
    <w:rsid w:val="00F752D8"/>
    <w:rsid w:val="00F83144"/>
    <w:rsid w:val="00FE04FC"/>
    <w:rsid w:val="00FE268E"/>
    <w:rsid w:val="012A4639"/>
    <w:rsid w:val="019E0AB5"/>
    <w:rsid w:val="01DC08EB"/>
    <w:rsid w:val="02B53B95"/>
    <w:rsid w:val="033D15A5"/>
    <w:rsid w:val="03432E3E"/>
    <w:rsid w:val="03B11A6E"/>
    <w:rsid w:val="04323E42"/>
    <w:rsid w:val="04434617"/>
    <w:rsid w:val="045F4B61"/>
    <w:rsid w:val="04A437E5"/>
    <w:rsid w:val="05166343"/>
    <w:rsid w:val="05223EAB"/>
    <w:rsid w:val="05C32468"/>
    <w:rsid w:val="06890202"/>
    <w:rsid w:val="072E68BA"/>
    <w:rsid w:val="07434224"/>
    <w:rsid w:val="08903E65"/>
    <w:rsid w:val="08CD6195"/>
    <w:rsid w:val="09F316F4"/>
    <w:rsid w:val="0A0916FD"/>
    <w:rsid w:val="0A1B2FAF"/>
    <w:rsid w:val="0A682355"/>
    <w:rsid w:val="0AB03247"/>
    <w:rsid w:val="0B8178DC"/>
    <w:rsid w:val="0BA45F32"/>
    <w:rsid w:val="0BC02F44"/>
    <w:rsid w:val="0C772603"/>
    <w:rsid w:val="0D59D2A3"/>
    <w:rsid w:val="0D8F51A6"/>
    <w:rsid w:val="0F6C778D"/>
    <w:rsid w:val="103C1609"/>
    <w:rsid w:val="10555417"/>
    <w:rsid w:val="10A200C5"/>
    <w:rsid w:val="10FD195B"/>
    <w:rsid w:val="11D4186A"/>
    <w:rsid w:val="12325183"/>
    <w:rsid w:val="125C26A9"/>
    <w:rsid w:val="12C320BB"/>
    <w:rsid w:val="12EA3ACB"/>
    <w:rsid w:val="137D3BC7"/>
    <w:rsid w:val="13AF336C"/>
    <w:rsid w:val="1401693C"/>
    <w:rsid w:val="140A64C9"/>
    <w:rsid w:val="14A549B5"/>
    <w:rsid w:val="14CD4145"/>
    <w:rsid w:val="152E2BF3"/>
    <w:rsid w:val="15DE6D57"/>
    <w:rsid w:val="15E467CF"/>
    <w:rsid w:val="15F0301A"/>
    <w:rsid w:val="164A0B63"/>
    <w:rsid w:val="16B14223"/>
    <w:rsid w:val="16BF07AB"/>
    <w:rsid w:val="181A6880"/>
    <w:rsid w:val="18CF184A"/>
    <w:rsid w:val="19110C10"/>
    <w:rsid w:val="194B60BD"/>
    <w:rsid w:val="1992226D"/>
    <w:rsid w:val="19EB3F38"/>
    <w:rsid w:val="1A2D12C7"/>
    <w:rsid w:val="1A484748"/>
    <w:rsid w:val="1A4A6EDE"/>
    <w:rsid w:val="1A89389B"/>
    <w:rsid w:val="1AC84EB6"/>
    <w:rsid w:val="1AFB6C25"/>
    <w:rsid w:val="1B2171A9"/>
    <w:rsid w:val="1C054334"/>
    <w:rsid w:val="1C0F262D"/>
    <w:rsid w:val="1D4C3D0C"/>
    <w:rsid w:val="1E7932DE"/>
    <w:rsid w:val="1EF91BEB"/>
    <w:rsid w:val="1F2F77E2"/>
    <w:rsid w:val="1F3F001F"/>
    <w:rsid w:val="204573F6"/>
    <w:rsid w:val="205A5788"/>
    <w:rsid w:val="213A186F"/>
    <w:rsid w:val="214D26F3"/>
    <w:rsid w:val="228626E9"/>
    <w:rsid w:val="229D2371"/>
    <w:rsid w:val="23395A15"/>
    <w:rsid w:val="24586E6C"/>
    <w:rsid w:val="25944145"/>
    <w:rsid w:val="26201221"/>
    <w:rsid w:val="277C3C5C"/>
    <w:rsid w:val="27BC005A"/>
    <w:rsid w:val="29D03B8D"/>
    <w:rsid w:val="29E04986"/>
    <w:rsid w:val="2A3A6253"/>
    <w:rsid w:val="2A691DF9"/>
    <w:rsid w:val="2AAA2AA3"/>
    <w:rsid w:val="2B5B134B"/>
    <w:rsid w:val="2BBFE4EA"/>
    <w:rsid w:val="2BD46A50"/>
    <w:rsid w:val="2C0F5291"/>
    <w:rsid w:val="2D290A27"/>
    <w:rsid w:val="2D6E1748"/>
    <w:rsid w:val="2DA540AE"/>
    <w:rsid w:val="2DBF488D"/>
    <w:rsid w:val="2DEE1CBC"/>
    <w:rsid w:val="2E3106B5"/>
    <w:rsid w:val="2E910D3D"/>
    <w:rsid w:val="2E963679"/>
    <w:rsid w:val="2EB047D5"/>
    <w:rsid w:val="2F570257"/>
    <w:rsid w:val="2FA66841"/>
    <w:rsid w:val="2FE76B46"/>
    <w:rsid w:val="304E6A09"/>
    <w:rsid w:val="305B49B1"/>
    <w:rsid w:val="31126289"/>
    <w:rsid w:val="31442D72"/>
    <w:rsid w:val="316F3118"/>
    <w:rsid w:val="318D048C"/>
    <w:rsid w:val="31CE5EA7"/>
    <w:rsid w:val="32380FC4"/>
    <w:rsid w:val="323834C9"/>
    <w:rsid w:val="32EF2526"/>
    <w:rsid w:val="33D549C7"/>
    <w:rsid w:val="33EA5794"/>
    <w:rsid w:val="345D7BA2"/>
    <w:rsid w:val="349F4971"/>
    <w:rsid w:val="34A119AC"/>
    <w:rsid w:val="34B63049"/>
    <w:rsid w:val="34BC7DD9"/>
    <w:rsid w:val="35B73B02"/>
    <w:rsid w:val="35D640FC"/>
    <w:rsid w:val="36292A74"/>
    <w:rsid w:val="3661648B"/>
    <w:rsid w:val="36D76816"/>
    <w:rsid w:val="37447F96"/>
    <w:rsid w:val="3759FE1F"/>
    <w:rsid w:val="37691F23"/>
    <w:rsid w:val="384F44A3"/>
    <w:rsid w:val="388A11DD"/>
    <w:rsid w:val="38BE508B"/>
    <w:rsid w:val="38C27544"/>
    <w:rsid w:val="38D82B02"/>
    <w:rsid w:val="39753CC0"/>
    <w:rsid w:val="39B92079"/>
    <w:rsid w:val="3ABD64F2"/>
    <w:rsid w:val="3B2D2261"/>
    <w:rsid w:val="3B671F93"/>
    <w:rsid w:val="3BAF53DD"/>
    <w:rsid w:val="3BC50935"/>
    <w:rsid w:val="3C6A6EC8"/>
    <w:rsid w:val="3CCF29BA"/>
    <w:rsid w:val="3D373188"/>
    <w:rsid w:val="3D5F170C"/>
    <w:rsid w:val="3EBD0753"/>
    <w:rsid w:val="3F1425EA"/>
    <w:rsid w:val="3F1F2EA5"/>
    <w:rsid w:val="3F26191C"/>
    <w:rsid w:val="3F2C23CF"/>
    <w:rsid w:val="3F6043CA"/>
    <w:rsid w:val="3F7F6C6E"/>
    <w:rsid w:val="3F8333F3"/>
    <w:rsid w:val="3FF118A2"/>
    <w:rsid w:val="40A10FAF"/>
    <w:rsid w:val="40E21A4F"/>
    <w:rsid w:val="428D5A70"/>
    <w:rsid w:val="42D631D8"/>
    <w:rsid w:val="42DE7E6D"/>
    <w:rsid w:val="433D2947"/>
    <w:rsid w:val="4537133E"/>
    <w:rsid w:val="45D96987"/>
    <w:rsid w:val="476C351D"/>
    <w:rsid w:val="47CBDA99"/>
    <w:rsid w:val="47EB2680"/>
    <w:rsid w:val="4868346F"/>
    <w:rsid w:val="48B30A29"/>
    <w:rsid w:val="492C019E"/>
    <w:rsid w:val="497B6B5D"/>
    <w:rsid w:val="4BB5373E"/>
    <w:rsid w:val="4BE22D0E"/>
    <w:rsid w:val="4C5E7885"/>
    <w:rsid w:val="4C9A30DB"/>
    <w:rsid w:val="4D237994"/>
    <w:rsid w:val="4DB92ED8"/>
    <w:rsid w:val="4E8D2AA5"/>
    <w:rsid w:val="4F2F61A2"/>
    <w:rsid w:val="4F906074"/>
    <w:rsid w:val="50546973"/>
    <w:rsid w:val="508A4A3F"/>
    <w:rsid w:val="51021CED"/>
    <w:rsid w:val="51492C4E"/>
    <w:rsid w:val="51F9197C"/>
    <w:rsid w:val="52585BDE"/>
    <w:rsid w:val="528B4C1E"/>
    <w:rsid w:val="52CA2EA2"/>
    <w:rsid w:val="53D34F43"/>
    <w:rsid w:val="54EB48FE"/>
    <w:rsid w:val="55043285"/>
    <w:rsid w:val="551801E2"/>
    <w:rsid w:val="5587228D"/>
    <w:rsid w:val="55965B1D"/>
    <w:rsid w:val="56B67075"/>
    <w:rsid w:val="572537DC"/>
    <w:rsid w:val="57C5392E"/>
    <w:rsid w:val="581747CA"/>
    <w:rsid w:val="589D30F9"/>
    <w:rsid w:val="58EE5BC3"/>
    <w:rsid w:val="590D7DD1"/>
    <w:rsid w:val="59522769"/>
    <w:rsid w:val="59BC1125"/>
    <w:rsid w:val="5A437433"/>
    <w:rsid w:val="5A501C17"/>
    <w:rsid w:val="5B932E41"/>
    <w:rsid w:val="5CFE119C"/>
    <w:rsid w:val="5D9E45EF"/>
    <w:rsid w:val="5E097C13"/>
    <w:rsid w:val="5E0B6CC6"/>
    <w:rsid w:val="5EB04E46"/>
    <w:rsid w:val="5EBD406C"/>
    <w:rsid w:val="5FF10494"/>
    <w:rsid w:val="60852E0D"/>
    <w:rsid w:val="61107E46"/>
    <w:rsid w:val="619D5B57"/>
    <w:rsid w:val="6204504D"/>
    <w:rsid w:val="622D411D"/>
    <w:rsid w:val="6253015D"/>
    <w:rsid w:val="62DA669A"/>
    <w:rsid w:val="632F0D7E"/>
    <w:rsid w:val="64B86AF8"/>
    <w:rsid w:val="654935A8"/>
    <w:rsid w:val="65552BA6"/>
    <w:rsid w:val="657816E4"/>
    <w:rsid w:val="65D30E7C"/>
    <w:rsid w:val="66DC616C"/>
    <w:rsid w:val="675F9C90"/>
    <w:rsid w:val="678B4D24"/>
    <w:rsid w:val="67F33C3C"/>
    <w:rsid w:val="685D0898"/>
    <w:rsid w:val="68AE2ABF"/>
    <w:rsid w:val="68E959FC"/>
    <w:rsid w:val="698645B9"/>
    <w:rsid w:val="6AB55B5F"/>
    <w:rsid w:val="6B537A12"/>
    <w:rsid w:val="6BB76070"/>
    <w:rsid w:val="6BC93475"/>
    <w:rsid w:val="6C15382E"/>
    <w:rsid w:val="6D365154"/>
    <w:rsid w:val="6D3F6373"/>
    <w:rsid w:val="6D535020"/>
    <w:rsid w:val="6D7127EB"/>
    <w:rsid w:val="6D7853EC"/>
    <w:rsid w:val="6D8E05E5"/>
    <w:rsid w:val="6DEC0C12"/>
    <w:rsid w:val="6E436C22"/>
    <w:rsid w:val="6F4611FD"/>
    <w:rsid w:val="6FB7925F"/>
    <w:rsid w:val="6FFB705D"/>
    <w:rsid w:val="6FFDFC6B"/>
    <w:rsid w:val="7088294D"/>
    <w:rsid w:val="716852AB"/>
    <w:rsid w:val="717E6912"/>
    <w:rsid w:val="71B76118"/>
    <w:rsid w:val="726A3044"/>
    <w:rsid w:val="7305058F"/>
    <w:rsid w:val="730B47E7"/>
    <w:rsid w:val="731170BE"/>
    <w:rsid w:val="7317612E"/>
    <w:rsid w:val="736B1D51"/>
    <w:rsid w:val="737E53E6"/>
    <w:rsid w:val="73F416A6"/>
    <w:rsid w:val="74410821"/>
    <w:rsid w:val="746D16BD"/>
    <w:rsid w:val="75074A60"/>
    <w:rsid w:val="753D72E7"/>
    <w:rsid w:val="75657D30"/>
    <w:rsid w:val="7594232B"/>
    <w:rsid w:val="762E57DF"/>
    <w:rsid w:val="764A4BE4"/>
    <w:rsid w:val="771A2DAA"/>
    <w:rsid w:val="774F6867"/>
    <w:rsid w:val="7758EA57"/>
    <w:rsid w:val="77A9796A"/>
    <w:rsid w:val="77F91A9B"/>
    <w:rsid w:val="78D5104B"/>
    <w:rsid w:val="7B0A6230"/>
    <w:rsid w:val="7B6A1B26"/>
    <w:rsid w:val="7BD458BE"/>
    <w:rsid w:val="7BFBEA65"/>
    <w:rsid w:val="7CBB3E95"/>
    <w:rsid w:val="7D5E03A2"/>
    <w:rsid w:val="7DF7F980"/>
    <w:rsid w:val="7DFAD744"/>
    <w:rsid w:val="7E3753CE"/>
    <w:rsid w:val="7E7C3A82"/>
    <w:rsid w:val="7EAE5CD2"/>
    <w:rsid w:val="7F2B0F57"/>
    <w:rsid w:val="7F46764B"/>
    <w:rsid w:val="7FD93421"/>
    <w:rsid w:val="7FFF12A1"/>
    <w:rsid w:val="85ED872D"/>
    <w:rsid w:val="876F0D44"/>
    <w:rsid w:val="9FF32851"/>
    <w:rsid w:val="BBC3BC26"/>
    <w:rsid w:val="BDFFD2A7"/>
    <w:rsid w:val="BFEEED8D"/>
    <w:rsid w:val="CCB5B42D"/>
    <w:rsid w:val="D5575EA2"/>
    <w:rsid w:val="DA3B48AD"/>
    <w:rsid w:val="DBA5EB3C"/>
    <w:rsid w:val="DBAF7DE9"/>
    <w:rsid w:val="DFAF03CF"/>
    <w:rsid w:val="DFDF408B"/>
    <w:rsid w:val="DFEFF4BE"/>
    <w:rsid w:val="E7F88999"/>
    <w:rsid w:val="EBD9F1CC"/>
    <w:rsid w:val="EDCE14BF"/>
    <w:rsid w:val="EE5BCA1B"/>
    <w:rsid w:val="F23FF454"/>
    <w:rsid w:val="F3F56F28"/>
    <w:rsid w:val="F5F6380E"/>
    <w:rsid w:val="FD3F53E8"/>
    <w:rsid w:val="FEEDEC87"/>
    <w:rsid w:val="FEFD9946"/>
    <w:rsid w:val="FF4676ED"/>
    <w:rsid w:val="FFBF74CE"/>
    <w:rsid w:val="FFDAC9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Plain Text"/>
    <w:basedOn w:val="1"/>
    <w:link w:val="20"/>
    <w:qFormat/>
    <w:uiPriority w:val="0"/>
    <w:rPr>
      <w:rFonts w:ascii="宋体" w:hAnsi="Courier New" w:eastAsia="宋体" w:cs="宋体"/>
      <w:szCs w:val="32"/>
    </w:rPr>
  </w:style>
  <w:style w:type="paragraph" w:styleId="7">
    <w:name w:val="Balloon Text"/>
    <w:basedOn w:val="1"/>
    <w:link w:val="21"/>
    <w:qFormat/>
    <w:uiPriority w:val="0"/>
    <w:rPr>
      <w:sz w:val="18"/>
      <w:szCs w:val="18"/>
    </w:rPr>
  </w:style>
  <w:style w:type="paragraph" w:styleId="8">
    <w:name w:val="footer"/>
    <w:basedOn w:val="1"/>
    <w:next w:val="1"/>
    <w:qFormat/>
    <w:uiPriority w:val="0"/>
    <w:pPr>
      <w:tabs>
        <w:tab w:val="center" w:pos="4153"/>
        <w:tab w:val="right" w:pos="8307"/>
      </w:tabs>
      <w:snapToGrid w:val="0"/>
      <w:jc w:val="left"/>
    </w:pPr>
  </w:style>
  <w:style w:type="paragraph" w:styleId="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annotation reference"/>
    <w:basedOn w:val="13"/>
    <w:qFormat/>
    <w:uiPriority w:val="0"/>
    <w:rPr>
      <w:sz w:val="21"/>
      <w:szCs w:val="21"/>
    </w:rPr>
  </w:style>
  <w:style w:type="paragraph" w:customStyle="1" w:styleId="16">
    <w:name w:val="Body Text First Indent1"/>
    <w:basedOn w:val="3"/>
    <w:qFormat/>
    <w:uiPriority w:val="0"/>
    <w:pPr>
      <w:ind w:firstLine="420" w:firstLineChars="100"/>
    </w:pPr>
  </w:style>
  <w:style w:type="paragraph" w:customStyle="1" w:styleId="17">
    <w:name w:val="正文文本缩进1"/>
    <w:basedOn w:val="1"/>
    <w:next w:val="1"/>
    <w:qFormat/>
    <w:uiPriority w:val="0"/>
    <w:pPr>
      <w:spacing w:line="540" w:lineRule="exact"/>
      <w:ind w:firstLine="640"/>
    </w:pPr>
    <w:rPr>
      <w:rFonts w:ascii="仿宋_GB2312"/>
    </w:rPr>
  </w:style>
  <w:style w:type="character" w:customStyle="1" w:styleId="18">
    <w:name w:val="纯文本 Char"/>
    <w:basedOn w:val="13"/>
    <w:qFormat/>
    <w:uiPriority w:val="0"/>
    <w:rPr>
      <w:rFonts w:ascii="宋体" w:hAnsi="Courier New" w:eastAsia="宋体" w:cs="宋体"/>
      <w:color w:val="auto"/>
      <w:szCs w:val="32"/>
    </w:rPr>
  </w:style>
  <w:style w:type="paragraph" w:customStyle="1" w:styleId="19">
    <w:name w:val="正文首行缩进1"/>
    <w:basedOn w:val="3"/>
    <w:qFormat/>
    <w:uiPriority w:val="0"/>
    <w:pPr>
      <w:ind w:firstLine="420" w:firstLineChars="100"/>
    </w:pPr>
  </w:style>
  <w:style w:type="character" w:customStyle="1" w:styleId="20">
    <w:name w:val="纯文本 Char1"/>
    <w:basedOn w:val="13"/>
    <w:link w:val="6"/>
    <w:qFormat/>
    <w:uiPriority w:val="0"/>
    <w:rPr>
      <w:rFonts w:ascii="宋体" w:hAnsi="Courier New" w:eastAsia="宋体" w:cs="宋体"/>
      <w:color w:val="auto"/>
      <w:szCs w:val="32"/>
    </w:rPr>
  </w:style>
  <w:style w:type="character" w:customStyle="1" w:styleId="21">
    <w:name w:val="批注框文本 Char"/>
    <w:basedOn w:val="13"/>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0.wmf"/><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5"/>
    <customShpInfo spid="_x0000_s3076"/>
    <customShpInfo spid="_x0000_s1026"/>
    <customShpInfo spid="_x0000_s3077"/>
    <customShpInfo spid="_x0000_s3074"/>
    <customShpInfo spid="_x0000_s3078"/>
    <customShpInfo spid="_x0000_s3073"/>
    <customShpInfo spid="_x0000_s2094"/>
    <customShpInfo spid="_x0000_s2093"/>
    <customShpInfo spid="_x0000_s2092"/>
    <customShpInfo spid="_x0000_s2177"/>
    <customShpInfo spid="_x0000_s2179"/>
    <customShpInfo spid="_x0000_s2180"/>
    <customShpInfo spid="_x0000_s2181"/>
    <customShpInfo spid="_x0000_s2182"/>
    <customShpInfo spid="_x0000_s2178"/>
    <customShpInfo spid="_x0000_s2183"/>
    <customShpInfo spid="_x0000_s2184"/>
    <customShpInfo spid="_x0000_s2185"/>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1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59</Pages>
  <Words>3432</Words>
  <Characters>19564</Characters>
  <Lines>163</Lines>
  <Paragraphs>45</Paragraphs>
  <TotalTime>0</TotalTime>
  <ScaleCrop>false</ScaleCrop>
  <LinksUpToDate>false</LinksUpToDate>
  <CharactersWithSpaces>22951</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2018-09-21T01:17:00Z</dcterms:created>
  <dc:creator>卡门</dc:creator>
  <cp:lastModifiedBy>地矿股</cp:lastModifiedBy>
  <cp:lastPrinted>2022-03-05T22:59:00Z</cp:lastPrinted>
  <dcterms:modified xsi:type="dcterms:W3CDTF">2022-04-28T03:40:25Z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