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资阳市不动产登记中心</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ascii="方正小标宋简体" w:eastAsia="方正小标宋简体"/>
          <w:sz w:val="44"/>
          <w:szCs w:val="44"/>
        </w:rPr>
        <w:t>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年单位预算编制说明</w:t>
      </w:r>
    </w:p>
    <w:p>
      <w:pPr>
        <w:spacing w:line="600" w:lineRule="exact"/>
        <w:jc w:val="both"/>
        <w:rPr>
          <w:rFonts w:hint="eastAsia" w:ascii="方正小标宋简体" w:eastAsia="方正小标宋简体"/>
          <w:sz w:val="44"/>
          <w:szCs w:val="44"/>
        </w:rPr>
      </w:pPr>
    </w:p>
    <w:sdt>
      <w:sdtPr>
        <w:rPr>
          <w:rFonts w:hint="eastAsia" w:ascii="黑体" w:hAnsi="黑体" w:eastAsia="黑体" w:cs="黑体"/>
          <w:kern w:val="2"/>
          <w:sz w:val="21"/>
          <w:szCs w:val="24"/>
          <w:lang w:val="en-US" w:eastAsia="zh-CN" w:bidi="ar-SA"/>
        </w:rPr>
        <w:id w:val="147482265"/>
        <w15:color w:val="DBDBDB"/>
        <w:docPartObj>
          <w:docPartGallery w:val="Table of Contents"/>
          <w:docPartUnique/>
        </w:docPartObj>
      </w:sdtPr>
      <w:sdtEndPr>
        <w:rPr>
          <w:rFonts w:hint="eastAsia" w:ascii="方正小标宋简体" w:hAnsi="Times New Roman" w:eastAsia="方正小标宋简体" w:cs="Times New Roman"/>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Style w:val="15"/>
              <w:rFonts w:hint="eastAsia" w:ascii="黑体" w:hAnsi="黑体" w:eastAsia="黑体" w:cs="黑体"/>
              <w:b/>
              <w:bCs w:val="0"/>
            </w:rPr>
          </w:pPr>
          <w:r>
            <w:rPr>
              <w:rStyle w:val="15"/>
              <w:rFonts w:hint="eastAsia" w:ascii="方正小标宋简体" w:hAnsi="方正小标宋简体" w:eastAsia="方正小标宋简体" w:cs="方正小标宋简体"/>
              <w:b/>
              <w:bCs w:val="0"/>
            </w:rPr>
            <w:t>目</w:t>
          </w:r>
          <w:r>
            <w:rPr>
              <w:rStyle w:val="15"/>
              <w:rFonts w:hint="eastAsia" w:ascii="方正小标宋简体" w:hAnsi="方正小标宋简体" w:eastAsia="方正小标宋简体" w:cs="方正小标宋简体"/>
              <w:b/>
              <w:bCs w:val="0"/>
              <w:lang w:val="en-US" w:eastAsia="zh-CN"/>
            </w:rPr>
            <w:t xml:space="preserve"> </w:t>
          </w:r>
          <w:r>
            <w:rPr>
              <w:rStyle w:val="15"/>
              <w:rFonts w:hint="eastAsia" w:ascii="方正小标宋简体" w:hAnsi="方正小标宋简体" w:eastAsia="方正小标宋简体" w:cs="方正小标宋简体"/>
              <w:b/>
              <w:bCs w:val="0"/>
            </w:rPr>
            <w:t>录</w:t>
          </w:r>
        </w:p>
        <w:p>
          <w:pPr>
            <w:pStyle w:val="6"/>
            <w:tabs>
              <w:tab w:val="right" w:leader="middleDot" w:pos="8306"/>
            </w:tabs>
            <w:rPr>
              <w:rFonts w:hint="eastAsia" w:ascii="方正楷体简体" w:hAnsi="方正楷体简体" w:eastAsia="方正楷体简体" w:cs="方正楷体简体"/>
              <w:b/>
              <w:bCs/>
              <w:sz w:val="32"/>
              <w:szCs w:val="32"/>
            </w:rPr>
          </w:pPr>
          <w:r>
            <w:fldChar w:fldCharType="begin"/>
          </w:r>
          <w:r>
            <w:instrText xml:space="preserve">TOC \o "1-2" \h \u </w:instrText>
          </w:r>
          <w:r>
            <w:fldChar w:fldCharType="separate"/>
          </w:r>
          <w:r>
            <w:rPr>
              <w:rFonts w:hint="eastAsia" w:ascii="方正黑体简体" w:hAnsi="方正黑体简体" w:eastAsia="方正黑体简体" w:cs="方正黑体简体"/>
              <w:b/>
              <w:bCs/>
              <w:sz w:val="32"/>
              <w:szCs w:val="32"/>
            </w:rPr>
            <w:fldChar w:fldCharType="begin"/>
          </w:r>
          <w:r>
            <w:rPr>
              <w:rFonts w:hint="eastAsia" w:ascii="方正黑体简体" w:hAnsi="方正黑体简体" w:eastAsia="方正黑体简体" w:cs="方正黑体简体"/>
              <w:b/>
              <w:bCs/>
              <w:sz w:val="32"/>
              <w:szCs w:val="32"/>
            </w:rPr>
            <w:instrText xml:space="preserve"> HYPERLINK \l _Toc22263 </w:instrText>
          </w:r>
          <w:r>
            <w:rPr>
              <w:rFonts w:hint="eastAsia" w:ascii="方正黑体简体" w:hAnsi="方正黑体简体" w:eastAsia="方正黑体简体" w:cs="方正黑体简体"/>
              <w:b/>
              <w:bCs/>
              <w:sz w:val="32"/>
              <w:szCs w:val="32"/>
            </w:rPr>
            <w:fldChar w:fldCharType="separate"/>
          </w:r>
          <w:r>
            <w:rPr>
              <w:rFonts w:hint="eastAsia" w:ascii="方正黑体简体" w:hAnsi="方正黑体简体" w:eastAsia="方正黑体简体" w:cs="方正黑体简体"/>
              <w:b/>
              <w:bCs/>
              <w:sz w:val="32"/>
              <w:szCs w:val="32"/>
            </w:rPr>
            <w:t>一、</w:t>
          </w:r>
          <w:r>
            <w:rPr>
              <w:rFonts w:hint="eastAsia" w:ascii="方正黑体简体" w:hAnsi="方正黑体简体" w:eastAsia="方正黑体简体" w:cs="方正黑体简体"/>
              <w:b w:val="0"/>
              <w:bCs w:val="0"/>
              <w:sz w:val="32"/>
              <w:szCs w:val="32"/>
            </w:rPr>
            <w:t>基本职能及主要工作</w:t>
          </w:r>
          <w:r>
            <w:rPr>
              <w:rFonts w:hint="eastAsia" w:ascii="方正黑体简体" w:hAnsi="方正黑体简体" w:eastAsia="方正黑体简体" w:cs="方正黑体简体"/>
              <w:b/>
              <w:bCs/>
              <w:sz w:val="32"/>
              <w:szCs w:val="32"/>
            </w:rPr>
            <w:tab/>
          </w:r>
          <w:r>
            <w:rPr>
              <w:rFonts w:hint="eastAsia" w:ascii="方正黑体简体" w:hAnsi="方正黑体简体" w:eastAsia="方正黑体简体" w:cs="方正黑体简体"/>
              <w:b/>
              <w:bCs/>
              <w:sz w:val="32"/>
              <w:szCs w:val="32"/>
            </w:rPr>
            <w:fldChar w:fldCharType="begin"/>
          </w:r>
          <w:r>
            <w:rPr>
              <w:rFonts w:hint="eastAsia" w:ascii="方正黑体简体" w:hAnsi="方正黑体简体" w:eastAsia="方正黑体简体" w:cs="方正黑体简体"/>
              <w:b/>
              <w:bCs/>
              <w:sz w:val="32"/>
              <w:szCs w:val="32"/>
            </w:rPr>
            <w:instrText xml:space="preserve"> PAGEREF _Toc22263 \h </w:instrText>
          </w:r>
          <w:r>
            <w:rPr>
              <w:rFonts w:hint="eastAsia" w:ascii="方正黑体简体" w:hAnsi="方正黑体简体" w:eastAsia="方正黑体简体" w:cs="方正黑体简体"/>
              <w:b/>
              <w:bCs/>
              <w:sz w:val="32"/>
              <w:szCs w:val="32"/>
            </w:rPr>
            <w:fldChar w:fldCharType="separate"/>
          </w:r>
          <w:r>
            <w:rPr>
              <w:rFonts w:hint="eastAsia" w:ascii="方正黑体简体" w:hAnsi="方正黑体简体" w:eastAsia="方正黑体简体" w:cs="方正黑体简体"/>
              <w:b/>
              <w:bCs/>
              <w:sz w:val="32"/>
              <w:szCs w:val="32"/>
            </w:rPr>
            <w:t>- 1 -</w:t>
          </w:r>
          <w:r>
            <w:rPr>
              <w:rFonts w:hint="eastAsia" w:ascii="方正黑体简体" w:hAnsi="方正黑体简体" w:eastAsia="方正黑体简体" w:cs="方正黑体简体"/>
              <w:b/>
              <w:bCs/>
              <w:sz w:val="32"/>
              <w:szCs w:val="32"/>
            </w:rPr>
            <w:fldChar w:fldCharType="end"/>
          </w:r>
          <w:r>
            <w:rPr>
              <w:rFonts w:hint="eastAsia" w:ascii="方正黑体简体" w:hAnsi="方正黑体简体" w:eastAsia="方正黑体简体" w:cs="方正黑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_Toc15070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（一）职能简介</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_Toc15070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- 1 -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_Toc11392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（二）202</w:t>
          </w:r>
          <w:r>
            <w:rPr>
              <w:rFonts w:hint="eastAsia" w:ascii="方正楷体简体" w:hAnsi="方正楷体简体" w:eastAsia="方正楷体简体" w:cs="方正楷体简体"/>
              <w:b/>
              <w:bCs/>
              <w:sz w:val="32"/>
              <w:szCs w:val="32"/>
              <w:lang w:val="en-US" w:eastAsia="zh-CN"/>
            </w:rPr>
            <w:t>5</w:t>
          </w:r>
          <w:r>
            <w:rPr>
              <w:rFonts w:hint="eastAsia" w:ascii="方正楷体简体" w:hAnsi="方正楷体简体" w:eastAsia="方正楷体简体" w:cs="方正楷体简体"/>
              <w:b/>
              <w:bCs/>
              <w:sz w:val="32"/>
              <w:szCs w:val="32"/>
            </w:rPr>
            <w:t>年重点工作</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_Toc11392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- 1 -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_Toc29771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二、</w:t>
          </w:r>
          <w:r>
            <w:rPr>
              <w:rFonts w:hint="eastAsia" w:ascii="方正黑体简体" w:hAnsi="方正黑体简体" w:eastAsia="方正黑体简体" w:cs="方正黑体简体"/>
              <w:b w:val="0"/>
              <w:bCs w:val="0"/>
              <w:sz w:val="32"/>
              <w:szCs w:val="32"/>
              <w:lang w:eastAsia="zh-CN"/>
            </w:rPr>
            <w:t>单位预算单位构成</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_Toc29771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- 2 -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_Toc10442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三、</w:t>
          </w:r>
          <w:r>
            <w:rPr>
              <w:rFonts w:hint="eastAsia" w:ascii="方正黑体简体" w:hAnsi="方正黑体简体" w:eastAsia="方正黑体简体" w:cs="方正黑体简体"/>
              <w:b w:val="0"/>
              <w:bCs w:val="0"/>
              <w:sz w:val="32"/>
              <w:szCs w:val="32"/>
              <w:lang w:eastAsia="zh-CN"/>
            </w:rPr>
            <w:t>收支预算情况说明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_Toc10442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- 3 -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_Toc473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（一）收入预算情况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_Toc473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- 3 -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_Toc1140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（二）支出预算情况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_Toc1140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- 3 -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_Toc16124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四、</w:t>
          </w:r>
          <w:r>
            <w:rPr>
              <w:rFonts w:hint="eastAsia" w:ascii="方正黑体简体" w:hAnsi="方正黑体简体" w:eastAsia="方正黑体简体" w:cs="方正黑体简体"/>
              <w:b w:val="0"/>
              <w:bCs w:val="0"/>
              <w:sz w:val="32"/>
              <w:szCs w:val="32"/>
              <w:lang w:eastAsia="zh-CN"/>
            </w:rPr>
            <w:t>财政拨款收支预算情况说明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_Toc16124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- 3 -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_Toc17733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五、</w:t>
          </w:r>
          <w:r>
            <w:rPr>
              <w:rFonts w:hint="eastAsia" w:ascii="方正黑体简体" w:hAnsi="方正黑体简体" w:eastAsia="方正黑体简体" w:cs="方正黑体简体"/>
              <w:b w:val="0"/>
              <w:bCs w:val="0"/>
              <w:sz w:val="32"/>
              <w:szCs w:val="32"/>
              <w:lang w:eastAsia="zh-CN"/>
            </w:rPr>
            <w:t>一般公共预算当年拨款情况说明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_Toc17733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- 4 -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_Toc23034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（一）一般公共预算当年拨款规模变化情况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_Toc23034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- 4 -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_Toc2464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（二）一般公共预算当年拨款结构情况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_Toc2464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- 4 -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_Toc17423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（三）一般公共预算当年拨款具体使用情况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_Toc17423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- 4 -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_Toc16526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六、</w:t>
          </w:r>
          <w:r>
            <w:rPr>
              <w:rFonts w:hint="eastAsia" w:ascii="方正黑体简体" w:hAnsi="方正黑体简体" w:eastAsia="方正黑体简体" w:cs="方正黑体简体"/>
              <w:b w:val="0"/>
              <w:bCs w:val="0"/>
              <w:sz w:val="32"/>
              <w:szCs w:val="32"/>
              <w:lang w:eastAsia="zh-CN"/>
            </w:rPr>
            <w:t>一般公共预算基本支出情况说明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_Toc16526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- 5 -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_Toc28636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七、“</w:t>
          </w:r>
          <w:r>
            <w:rPr>
              <w:rFonts w:hint="eastAsia" w:ascii="方正黑体简体" w:hAnsi="方正黑体简体" w:eastAsia="方正黑体简体" w:cs="方正黑体简体"/>
              <w:b w:val="0"/>
              <w:bCs w:val="0"/>
              <w:sz w:val="32"/>
              <w:szCs w:val="32"/>
              <w:lang w:eastAsia="zh-CN"/>
            </w:rPr>
            <w:t>三公”经费财政拨款预算安排情况说明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_Toc28636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- 5 -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_Toc15105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（一）因公出国（境）经费较202</w:t>
          </w:r>
          <w:r>
            <w:rPr>
              <w:rFonts w:hint="eastAsia" w:ascii="方正楷体简体" w:hAnsi="方正楷体简体" w:eastAsia="方正楷体简体" w:cs="方正楷体简体"/>
              <w:b/>
              <w:bCs/>
              <w:sz w:val="32"/>
              <w:szCs w:val="32"/>
              <w:lang w:val="en-US" w:eastAsia="zh-CN"/>
            </w:rPr>
            <w:t>4</w:t>
          </w:r>
          <w:r>
            <w:rPr>
              <w:rFonts w:hint="eastAsia" w:ascii="方正楷体简体" w:hAnsi="方正楷体简体" w:eastAsia="方正楷体简体" w:cs="方正楷体简体"/>
              <w:b/>
              <w:bCs/>
              <w:sz w:val="32"/>
              <w:szCs w:val="32"/>
            </w:rPr>
            <w:t>年预算持平</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_Toc15105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- 6 -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_Toc14357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（二）公务接待费较202</w:t>
          </w:r>
          <w:r>
            <w:rPr>
              <w:rFonts w:hint="eastAsia" w:ascii="方正楷体简体" w:hAnsi="方正楷体简体" w:eastAsia="方正楷体简体" w:cs="方正楷体简体"/>
              <w:b/>
              <w:bCs/>
              <w:sz w:val="32"/>
              <w:szCs w:val="32"/>
              <w:lang w:val="en-US" w:eastAsia="zh-CN"/>
            </w:rPr>
            <w:t>4</w:t>
          </w:r>
          <w:r>
            <w:rPr>
              <w:rFonts w:hint="eastAsia" w:ascii="方正楷体简体" w:hAnsi="方正楷体简体" w:eastAsia="方正楷体简体" w:cs="方正楷体简体"/>
              <w:b/>
              <w:bCs/>
              <w:sz w:val="32"/>
              <w:szCs w:val="32"/>
            </w:rPr>
            <w:t>年预算</w:t>
          </w:r>
          <w:r>
            <w:rPr>
              <w:rFonts w:hint="eastAsia" w:ascii="方正楷体简体" w:hAnsi="方正楷体简体" w:eastAsia="方正楷体简体" w:cs="方正楷体简体"/>
              <w:b/>
              <w:bCs/>
              <w:sz w:val="32"/>
              <w:szCs w:val="32"/>
              <w:lang w:eastAsia="zh-CN"/>
            </w:rPr>
            <w:t>下降</w:t>
          </w:r>
          <w:r>
            <w:rPr>
              <w:rFonts w:hint="eastAsia" w:ascii="方正楷体简体" w:hAnsi="方正楷体简体" w:eastAsia="方正楷体简体" w:cs="方正楷体简体"/>
              <w:b/>
              <w:bCs/>
              <w:sz w:val="32"/>
              <w:szCs w:val="32"/>
              <w:lang w:val="en-US" w:eastAsia="zh-CN"/>
            </w:rPr>
            <w:t>65.91%</w:t>
          </w:r>
          <w:bookmarkStart w:id="55" w:name="_GoBack"/>
          <w:bookmarkEnd w:id="55"/>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_Toc14357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- 6 -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_Toc10302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（三）公务用车运行维护费较202</w:t>
          </w:r>
          <w:r>
            <w:rPr>
              <w:rFonts w:hint="eastAsia" w:ascii="方正楷体简体" w:hAnsi="方正楷体简体" w:eastAsia="方正楷体简体" w:cs="方正楷体简体"/>
              <w:b/>
              <w:bCs/>
              <w:sz w:val="32"/>
              <w:szCs w:val="32"/>
              <w:lang w:val="en-US" w:eastAsia="zh-CN"/>
            </w:rPr>
            <w:t>4</w:t>
          </w:r>
          <w:r>
            <w:rPr>
              <w:rFonts w:hint="eastAsia" w:ascii="方正楷体简体" w:hAnsi="方正楷体简体" w:eastAsia="方正楷体简体" w:cs="方正楷体简体"/>
              <w:b/>
              <w:bCs/>
              <w:sz w:val="32"/>
              <w:szCs w:val="32"/>
            </w:rPr>
            <w:t>年预算持平</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_Toc10302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- 6 -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_Toc22726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八、政府性基金预算支出情况说明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_Toc22726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- 6 -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_Toc24211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九、国有资本经营预算支出情况说明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_Toc24211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- 6 -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_Toc30639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十、其他重要事项的情况说明</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_Toc30639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- 6 -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_Toc6851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（一）机关运行经费</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_Toc6851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- 6 -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_Toc23680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（二）政府采购情况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_Toc23680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- 7 -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_Toc29647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（三）国有资产占有使用情况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_Toc29647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- 7 -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7"/>
            <w:tabs>
              <w:tab w:val="right" w:leader="middleDot" w:pos="8306"/>
            </w:tabs>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_Toc16384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（四）绩效目标设置情况</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_Toc16384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- 7 -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pStyle w:val="6"/>
            <w:tabs>
              <w:tab w:val="right" w:leader="middleDot" w:pos="8306"/>
            </w:tabs>
          </w:pP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HYPERLINK \l _Toc28163 </w:instrText>
          </w:r>
          <w:r>
            <w:rPr>
              <w:rFonts w:hint="eastAsia" w:ascii="方正楷体简体" w:hAnsi="方正楷体简体" w:eastAsia="方正楷体简体" w:cs="方正楷体简体"/>
              <w:b/>
              <w:bCs/>
              <w:sz w:val="32"/>
              <w:szCs w:val="32"/>
            </w:rPr>
            <w:fldChar w:fldCharType="separate"/>
          </w:r>
          <w:r>
            <w:rPr>
              <w:rFonts w:hint="eastAsia" w:ascii="方正黑体简体" w:hAnsi="方正黑体简体" w:eastAsia="方正黑体简体" w:cs="方正黑体简体"/>
              <w:b w:val="0"/>
              <w:bCs w:val="0"/>
              <w:kern w:val="2"/>
              <w:sz w:val="32"/>
              <w:szCs w:val="32"/>
              <w:lang w:val="en-US" w:eastAsia="zh-CN" w:bidi="ar-SA"/>
            </w:rPr>
            <w:t>十一、名词解释</w:t>
          </w:r>
          <w:r>
            <w:rPr>
              <w:rFonts w:hint="eastAsia" w:ascii="方正楷体简体" w:hAnsi="方正楷体简体" w:eastAsia="方正楷体简体" w:cs="方正楷体简体"/>
              <w:b/>
              <w:bCs/>
              <w:sz w:val="32"/>
              <w:szCs w:val="32"/>
            </w:rPr>
            <w:tab/>
          </w:r>
          <w:r>
            <w:rPr>
              <w:rFonts w:hint="eastAsia" w:ascii="方正楷体简体" w:hAnsi="方正楷体简体" w:eastAsia="方正楷体简体" w:cs="方正楷体简体"/>
              <w:b/>
              <w:bCs/>
              <w:sz w:val="32"/>
              <w:szCs w:val="32"/>
            </w:rPr>
            <w:fldChar w:fldCharType="begin"/>
          </w:r>
          <w:r>
            <w:rPr>
              <w:rFonts w:hint="eastAsia" w:ascii="方正楷体简体" w:hAnsi="方正楷体简体" w:eastAsia="方正楷体简体" w:cs="方正楷体简体"/>
              <w:b/>
              <w:bCs/>
              <w:sz w:val="32"/>
              <w:szCs w:val="32"/>
            </w:rPr>
            <w:instrText xml:space="preserve"> PAGEREF _Toc28163 \h </w:instrText>
          </w:r>
          <w:r>
            <w:rPr>
              <w:rFonts w:hint="eastAsia" w:ascii="方正楷体简体" w:hAnsi="方正楷体简体" w:eastAsia="方正楷体简体" w:cs="方正楷体简体"/>
              <w:b/>
              <w:bCs/>
              <w:sz w:val="32"/>
              <w:szCs w:val="32"/>
            </w:rPr>
            <w:fldChar w:fldCharType="separate"/>
          </w:r>
          <w:r>
            <w:rPr>
              <w:rFonts w:hint="eastAsia" w:ascii="方正楷体简体" w:hAnsi="方正楷体简体" w:eastAsia="方正楷体简体" w:cs="方正楷体简体"/>
              <w:b/>
              <w:bCs/>
              <w:sz w:val="32"/>
              <w:szCs w:val="32"/>
            </w:rPr>
            <w:t>- 7 -</w:t>
          </w:r>
          <w:r>
            <w:rPr>
              <w:rFonts w:hint="eastAsia" w:ascii="方正楷体简体" w:hAnsi="方正楷体简体" w:eastAsia="方正楷体简体" w:cs="方正楷体简体"/>
              <w:b/>
              <w:bCs/>
              <w:sz w:val="32"/>
              <w:szCs w:val="32"/>
            </w:rPr>
            <w:fldChar w:fldCharType="end"/>
          </w:r>
          <w:r>
            <w:rPr>
              <w:rFonts w:hint="eastAsia" w:ascii="方正楷体简体" w:hAnsi="方正楷体简体" w:eastAsia="方正楷体简体" w:cs="方正楷体简体"/>
              <w:b/>
              <w:bCs/>
              <w:sz w:val="32"/>
              <w:szCs w:val="32"/>
            </w:rPr>
            <w:fldChar w:fldCharType="end"/>
          </w:r>
        </w:p>
        <w:p>
          <w:pPr>
            <w:spacing w:line="600" w:lineRule="exact"/>
            <w:jc w:val="both"/>
            <w:rPr>
              <w:rFonts w:hint="eastAsia" w:ascii="方正小标宋简体" w:eastAsia="方正小标宋简体"/>
              <w:sz w:val="44"/>
              <w:szCs w:val="44"/>
            </w:rPr>
          </w:pPr>
          <w:r>
            <w:fldChar w:fldCharType="end"/>
          </w:r>
        </w:p>
      </w:sdtContent>
    </w:sdt>
    <w:p>
      <w:pPr>
        <w:spacing w:line="590" w:lineRule="exact"/>
        <w:ind w:firstLine="640" w:firstLineChars="200"/>
        <w:rPr>
          <w:rFonts w:eastAsia="方正仿宋简体"/>
          <w:sz w:val="32"/>
          <w:szCs w:val="32"/>
        </w:rPr>
      </w:pPr>
      <w:bookmarkStart w:id="0" w:name="_Toc10739"/>
      <w:r>
        <w:rPr>
          <w:rFonts w:eastAsia="方正仿宋简体"/>
          <w:sz w:val="32"/>
          <w:szCs w:val="32"/>
        </w:rPr>
        <w:t>附件：202</w:t>
      </w:r>
      <w:r>
        <w:rPr>
          <w:rFonts w:hint="eastAsia" w:eastAsia="方正仿宋简体"/>
          <w:sz w:val="32"/>
          <w:szCs w:val="32"/>
          <w:lang w:val="en-US" w:eastAsia="zh-CN"/>
        </w:rPr>
        <w:t>5</w:t>
      </w:r>
      <w:r>
        <w:rPr>
          <w:rFonts w:eastAsia="方正仿宋简体"/>
          <w:sz w:val="32"/>
          <w:szCs w:val="32"/>
        </w:rPr>
        <w:t>年</w:t>
      </w:r>
      <w:r>
        <w:rPr>
          <w:rFonts w:hint="eastAsia" w:eastAsia="方正仿宋简体"/>
          <w:sz w:val="32"/>
          <w:szCs w:val="32"/>
        </w:rPr>
        <w:t>单位</w:t>
      </w:r>
      <w:r>
        <w:rPr>
          <w:rFonts w:eastAsia="方正仿宋简体"/>
          <w:sz w:val="32"/>
          <w:szCs w:val="32"/>
        </w:rPr>
        <w:t>预算公开表</w:t>
      </w:r>
    </w:p>
    <w:p>
      <w:pPr>
        <w:spacing w:line="600" w:lineRule="exact"/>
        <w:ind w:firstLine="640" w:firstLineChars="200"/>
        <w:outlineLvl w:val="0"/>
        <w:rPr>
          <w:rFonts w:eastAsia="黑体"/>
          <w:sz w:val="32"/>
          <w:szCs w:val="32"/>
        </w:rPr>
      </w:pPr>
    </w:p>
    <w:p>
      <w:pPr>
        <w:spacing w:line="600" w:lineRule="exact"/>
        <w:ind w:firstLine="640" w:firstLineChars="200"/>
        <w:outlineLvl w:val="0"/>
        <w:rPr>
          <w:rFonts w:eastAsia="黑体"/>
          <w:sz w:val="32"/>
          <w:szCs w:val="32"/>
        </w:rPr>
      </w:pPr>
    </w:p>
    <w:p>
      <w:pPr>
        <w:spacing w:line="600" w:lineRule="exact"/>
        <w:ind w:firstLine="640" w:firstLineChars="200"/>
        <w:outlineLvl w:val="0"/>
        <w:rPr>
          <w:rFonts w:eastAsia="黑体"/>
          <w:sz w:val="32"/>
          <w:szCs w:val="32"/>
        </w:rPr>
      </w:pPr>
    </w:p>
    <w:p>
      <w:pPr>
        <w:tabs>
          <w:tab w:val="left" w:pos="5523"/>
        </w:tabs>
        <w:spacing w:line="600" w:lineRule="exact"/>
        <w:ind w:firstLine="640" w:firstLineChars="200"/>
        <w:outlineLvl w:val="0"/>
        <w:rPr>
          <w:rFonts w:hint="eastAsia" w:eastAsia="黑体"/>
          <w:sz w:val="32"/>
          <w:szCs w:val="32"/>
          <w:lang w:eastAsia="zh-CN"/>
        </w:rPr>
      </w:pPr>
      <w:r>
        <w:rPr>
          <w:rFonts w:hint="eastAsia" w:eastAsia="黑体"/>
          <w:sz w:val="32"/>
          <w:szCs w:val="32"/>
          <w:lang w:eastAsia="zh-CN"/>
        </w:rPr>
        <w:tab/>
      </w:r>
    </w:p>
    <w:p>
      <w:pPr>
        <w:spacing w:line="600" w:lineRule="exact"/>
        <w:ind w:firstLine="640" w:firstLineChars="200"/>
        <w:outlineLvl w:val="0"/>
        <w:rPr>
          <w:rFonts w:eastAsia="黑体"/>
          <w:sz w:val="32"/>
          <w:szCs w:val="32"/>
        </w:rPr>
      </w:pPr>
    </w:p>
    <w:p>
      <w:pPr>
        <w:spacing w:line="600" w:lineRule="exact"/>
        <w:ind w:firstLine="640" w:firstLineChars="200"/>
        <w:outlineLvl w:val="0"/>
        <w:rPr>
          <w:rFonts w:eastAsia="黑体"/>
          <w:sz w:val="32"/>
          <w:szCs w:val="32"/>
        </w:rPr>
      </w:pPr>
    </w:p>
    <w:p>
      <w:pPr>
        <w:spacing w:line="600" w:lineRule="exact"/>
        <w:ind w:firstLine="640" w:firstLineChars="200"/>
        <w:outlineLvl w:val="0"/>
        <w:rPr>
          <w:rFonts w:eastAsia="黑体"/>
          <w:sz w:val="32"/>
          <w:szCs w:val="32"/>
        </w:rPr>
      </w:pPr>
    </w:p>
    <w:p>
      <w:pPr>
        <w:spacing w:line="600" w:lineRule="exact"/>
        <w:outlineLvl w:val="0"/>
        <w:rPr>
          <w:rFonts w:eastAsia="黑体"/>
          <w:sz w:val="32"/>
          <w:szCs w:val="32"/>
        </w:rPr>
      </w:pPr>
    </w:p>
    <w:p>
      <w:pPr>
        <w:spacing w:line="600" w:lineRule="exact"/>
        <w:ind w:firstLine="640" w:firstLineChars="200"/>
        <w:outlineLvl w:val="0"/>
        <w:rPr>
          <w:rFonts w:eastAsia="黑体"/>
          <w:sz w:val="32"/>
          <w:szCs w:val="32"/>
        </w:rPr>
        <w:sectPr>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黑体"/>
          <w:sz w:val="32"/>
          <w:szCs w:val="32"/>
        </w:rPr>
      </w:pPr>
      <w:bookmarkStart w:id="1" w:name="_Toc22263"/>
      <w:r>
        <w:rPr>
          <w:rFonts w:eastAsia="黑体"/>
          <w:sz w:val="32"/>
          <w:szCs w:val="32"/>
        </w:rPr>
        <w:t>一、基本职能及主要工作</w:t>
      </w:r>
      <w:bookmarkEnd w:id="0"/>
      <w:bookmarkEnd w:id="1"/>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仿宋简体"/>
          <w:sz w:val="32"/>
          <w:szCs w:val="32"/>
        </w:rPr>
      </w:pPr>
      <w:bookmarkStart w:id="2" w:name="_Toc29839"/>
      <w:bookmarkStart w:id="3" w:name="_Toc15070"/>
      <w:r>
        <w:rPr>
          <w:rFonts w:hint="eastAsia" w:eastAsia="方正楷体简体"/>
          <w:b/>
          <w:sz w:val="32"/>
          <w:szCs w:val="32"/>
          <w:lang w:eastAsia="zh-CN"/>
        </w:rPr>
        <w:t>（</w:t>
      </w:r>
      <w:r>
        <w:rPr>
          <w:rFonts w:eastAsia="方正楷体简体"/>
          <w:b/>
          <w:sz w:val="32"/>
          <w:szCs w:val="32"/>
        </w:rPr>
        <w:t>一）职能简介</w:t>
      </w:r>
      <w:bookmarkEnd w:id="2"/>
      <w:bookmarkEnd w:id="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方正仿宋简体"/>
          <w:sz w:val="32"/>
          <w:szCs w:val="32"/>
          <w:lang w:eastAsia="zh-CN"/>
        </w:rPr>
      </w:pPr>
      <w:r>
        <w:rPr>
          <w:rFonts w:hint="eastAsia" w:eastAsia="方正仿宋简体"/>
          <w:sz w:val="32"/>
          <w:szCs w:val="32"/>
        </w:rPr>
        <w:t>依法为不动产权利人提供登记服务</w:t>
      </w:r>
      <w:r>
        <w:rPr>
          <w:rFonts w:hint="eastAsia" w:eastAsia="方正仿宋简体"/>
          <w:sz w:val="32"/>
          <w:szCs w:val="32"/>
          <w:lang w:eastAsia="zh-CN"/>
        </w:rPr>
        <w:t>，</w:t>
      </w:r>
      <w:r>
        <w:rPr>
          <w:rFonts w:hint="eastAsia" w:eastAsia="方正仿宋简体"/>
          <w:sz w:val="32"/>
          <w:szCs w:val="32"/>
        </w:rPr>
        <w:t>承担资阳市雁江区范围内的国有土地及其定着物不动产登记</w:t>
      </w:r>
      <w:r>
        <w:rPr>
          <w:rFonts w:hint="eastAsia" w:eastAsia="方正仿宋简体"/>
          <w:sz w:val="32"/>
          <w:szCs w:val="32"/>
          <w:lang w:eastAsia="zh-CN"/>
        </w:rPr>
        <w:t>的咨询、受理、审核、缮证、收费、发证等工作</w:t>
      </w:r>
      <w:r>
        <w:rPr>
          <w:rFonts w:hint="eastAsia" w:eastAsia="方正仿宋简体"/>
          <w:sz w:val="32"/>
          <w:szCs w:val="32"/>
        </w:rPr>
        <w:t>；负责市本级自然资源系统档案收集、归档、管理和利用工作；负责不动产权籍调查成果确认的具体事务性工作；</w:t>
      </w:r>
      <w:r>
        <w:rPr>
          <w:rFonts w:hint="eastAsia" w:eastAsia="方正仿宋简体"/>
          <w:sz w:val="32"/>
          <w:szCs w:val="32"/>
          <w:lang w:eastAsia="zh-CN"/>
        </w:rPr>
        <w:t>完成市自然资源和规划局交办的其他任务。</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4" w:name="_Toc11392"/>
      <w:bookmarkStart w:id="5" w:name="_Toc30579"/>
      <w:r>
        <w:rPr>
          <w:rFonts w:eastAsia="方正楷体简体"/>
          <w:b/>
          <w:sz w:val="32"/>
          <w:szCs w:val="32"/>
        </w:rPr>
        <w:t>（二）202</w:t>
      </w:r>
      <w:r>
        <w:rPr>
          <w:rFonts w:hint="eastAsia" w:eastAsia="方正楷体简体"/>
          <w:b/>
          <w:sz w:val="32"/>
          <w:szCs w:val="32"/>
          <w:lang w:val="en-US" w:eastAsia="zh-CN"/>
        </w:rPr>
        <w:t>5</w:t>
      </w:r>
      <w:r>
        <w:rPr>
          <w:rFonts w:eastAsia="方正楷体简体"/>
          <w:b/>
          <w:sz w:val="32"/>
          <w:szCs w:val="32"/>
        </w:rPr>
        <w:t>年重点工作</w:t>
      </w:r>
      <w:bookmarkEnd w:id="4"/>
      <w:bookmarkEnd w:id="5"/>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eastAsia="方正仿宋简体"/>
          <w:sz w:val="32"/>
          <w:szCs w:val="32"/>
          <w:lang w:val="en-US" w:eastAsia="zh-CN"/>
        </w:rPr>
      </w:pPr>
      <w:r>
        <w:rPr>
          <w:rFonts w:hint="eastAsia" w:eastAsia="方正仿宋简体"/>
          <w:sz w:val="32"/>
          <w:szCs w:val="32"/>
          <w:lang w:val="en-US" w:eastAsia="zh-CN"/>
        </w:rPr>
        <w:t>持续开展干部队伍作风建设。编制印发“不动产登记廉政风险防范手册”，定期开展警示教育，敲响廉政警钟，筑牢思想防线。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eastAsia="方正仿宋简体"/>
          <w:sz w:val="32"/>
          <w:szCs w:val="32"/>
          <w:lang w:val="en-US" w:eastAsia="zh-CN"/>
        </w:rPr>
      </w:pPr>
      <w:r>
        <w:rPr>
          <w:rFonts w:hint="eastAsia" w:eastAsia="方正仿宋简体"/>
          <w:sz w:val="32"/>
          <w:szCs w:val="32"/>
          <w:lang w:val="en-US" w:eastAsia="zh-CN"/>
        </w:rPr>
        <w:t>持续提升干部业务能力。常态化开展业务学习，提高服务群众能力，将《地籍调查规程》、《不动产登记规程》贯彻到业务学习全流程，并熟练运用到工作中。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eastAsia="方正仿宋简体"/>
          <w:sz w:val="32"/>
          <w:szCs w:val="32"/>
          <w:lang w:val="en-US" w:eastAsia="zh-CN"/>
        </w:rPr>
      </w:pPr>
      <w:r>
        <w:rPr>
          <w:rFonts w:hint="eastAsia" w:eastAsia="方正仿宋简体"/>
          <w:sz w:val="32"/>
          <w:szCs w:val="32"/>
          <w:lang w:val="en-US" w:eastAsia="zh-CN"/>
        </w:rPr>
        <w:t>推动不动产登记和市级相关政务信息共享工作。主动向市政务服务管理局汇报，要求市级相关部门将生成的行政审批数据及时汇交到政务一体化共享平台，以利登记中心及时获取，力争做到申请人材料“免提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eastAsia="方正仿宋简体"/>
          <w:sz w:val="32"/>
          <w:szCs w:val="32"/>
          <w:lang w:val="en-US" w:eastAsia="zh-CN"/>
        </w:rPr>
      </w:pPr>
      <w:r>
        <w:rPr>
          <w:rFonts w:hint="eastAsia" w:eastAsia="方正仿宋简体"/>
          <w:sz w:val="32"/>
          <w:szCs w:val="32"/>
          <w:lang w:val="en-US" w:eastAsia="zh-CN"/>
        </w:rPr>
        <w:t>常态化推进“交地即交证”工作。涉供地的市局科室（单位）、分局在“交地”前，应统筹各方，协同推进办证事宜，确保“交地即交证”常态化全覆盖。</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eastAsia="方正仿宋简体"/>
          <w:sz w:val="32"/>
          <w:szCs w:val="32"/>
          <w:lang w:val="en-US" w:eastAsia="zh-CN"/>
        </w:rPr>
      </w:pPr>
      <w:r>
        <w:rPr>
          <w:rFonts w:hint="eastAsia" w:eastAsia="方正仿宋简体"/>
          <w:sz w:val="32"/>
          <w:szCs w:val="32"/>
          <w:lang w:val="en-US" w:eastAsia="zh-CN"/>
        </w:rPr>
        <w:t>持续优化“全程网办”。持续推进不动产登记电子签名、电子印章、电子合同，实名认证等工作，持续优化“省内通办、川渝通办、跨省通办”流程，优化“零材料”、“一次不用跑”的不动产登记“全程网办”。</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eastAsia="方正仿宋简体"/>
          <w:sz w:val="32"/>
          <w:szCs w:val="32"/>
          <w:lang w:val="en-US" w:eastAsia="zh-CN"/>
        </w:rPr>
      </w:pPr>
      <w:r>
        <w:rPr>
          <w:rFonts w:hint="eastAsia" w:eastAsia="方正仿宋简体"/>
          <w:sz w:val="32"/>
          <w:szCs w:val="32"/>
          <w:lang w:val="en-US" w:eastAsia="zh-CN"/>
        </w:rPr>
        <w:t>全面推行非税业务“全域通办”。进一步完善全市不动产统一登记数据库及系统，全面实现非税类业务办理；加大宣传力度，让老百姓和金融机构等认可，提高“全域通办”办件率；加强与税务等部门沟通协调，探索涉税类业务“全域通办”。</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eastAsia="方正仿宋简体"/>
          <w:sz w:val="32"/>
          <w:szCs w:val="32"/>
          <w:lang w:val="en-US" w:eastAsia="zh-CN"/>
        </w:rPr>
      </w:pPr>
      <w:r>
        <w:rPr>
          <w:rFonts w:hint="eastAsia" w:eastAsia="方正仿宋简体"/>
          <w:sz w:val="32"/>
          <w:szCs w:val="32"/>
          <w:lang w:val="en-US" w:eastAsia="zh-CN"/>
        </w:rPr>
        <w:t>推行“竣工即交证”。在印发“竣工即交证”工作方案的基础上，联合住建部门，推行“竣工即交证”，确保项目单位在建设项目竣工验收备案完成的同时拿到不动产权证。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eastAsia="方正仿宋简体"/>
          <w:sz w:val="32"/>
          <w:szCs w:val="32"/>
          <w:lang w:val="en-US" w:eastAsia="zh-CN"/>
        </w:rPr>
      </w:pPr>
      <w:r>
        <w:rPr>
          <w:rFonts w:hint="eastAsia" w:eastAsia="方正仿宋简体"/>
          <w:sz w:val="32"/>
          <w:szCs w:val="32"/>
          <w:lang w:val="en-US" w:eastAsia="zh-CN"/>
        </w:rPr>
        <w:t>推行跨行“带押过户”。建立不动产登记机构与住建部门、公积金中心、银行业金融机构登记、交易资金监管、贷款审核审批机制，在同行“带押过户”基础上，推行跨银行办理“带押过户”登记业务。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eastAsia="方正仿宋简体"/>
          <w:sz w:val="32"/>
          <w:szCs w:val="32"/>
          <w:lang w:val="en-US" w:eastAsia="zh-CN"/>
        </w:rPr>
        <w:t>9. 按照省厅《关于加快编制地籍图的通知》要求，在不动产权籍数据库的基础上，完善地籍数据库，编制地籍图。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黑体"/>
          <w:sz w:val="32"/>
          <w:szCs w:val="32"/>
          <w:lang w:eastAsia="zh-CN"/>
        </w:rPr>
      </w:pPr>
      <w:bookmarkStart w:id="6" w:name="_Toc15244"/>
      <w:bookmarkStart w:id="7" w:name="_Toc29771"/>
      <w:r>
        <w:rPr>
          <w:rFonts w:hint="eastAsia" w:eastAsia="黑体"/>
          <w:sz w:val="32"/>
          <w:szCs w:val="32"/>
          <w:lang w:eastAsia="zh-CN"/>
        </w:rPr>
        <w:t>二、单位预算单位构成</w:t>
      </w:r>
      <w:bookmarkEnd w:id="6"/>
      <w:bookmarkEnd w:id="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资阳市不动产登记中心属二级预算单位，下设科室7个，主要包括综合科、登记受理科、登记审核科、登记权证科、地籍调查科、技术服务科、档案管理科。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黑体"/>
          <w:sz w:val="32"/>
          <w:szCs w:val="32"/>
        </w:rPr>
      </w:pPr>
      <w:bookmarkStart w:id="8" w:name="_Toc10442"/>
      <w:bookmarkStart w:id="9" w:name="_Toc27166"/>
      <w:r>
        <w:rPr>
          <w:rFonts w:hint="eastAsia" w:eastAsia="黑体"/>
          <w:sz w:val="32"/>
          <w:szCs w:val="32"/>
          <w:lang w:eastAsia="zh-CN"/>
        </w:rPr>
        <w:t>三</w:t>
      </w:r>
      <w:r>
        <w:rPr>
          <w:rFonts w:eastAsia="黑体"/>
          <w:sz w:val="32"/>
          <w:szCs w:val="32"/>
        </w:rPr>
        <w:t>、收支预算情况</w:t>
      </w:r>
      <w:r>
        <w:rPr>
          <w:rFonts w:hint="eastAsia" w:eastAsia="黑体"/>
          <w:sz w:val="32"/>
          <w:szCs w:val="32"/>
        </w:rPr>
        <w:t>说明</w:t>
      </w:r>
      <w:bookmarkEnd w:id="8"/>
      <w:bookmarkEnd w:id="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按照综合预算的原则，资阳市不动产登记中心所有收入和支出均纳入单位预算管理。收入包括：一般公共预算拨款收入；支出包括：自然资源海洋气象等支出、社会保障和就业支出、卫生健康支出和住房保障支出。资阳市不动产登记中心</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5</w:t>
      </w:r>
      <w:r>
        <w:rPr>
          <w:rFonts w:hint="eastAsia" w:ascii="方正仿宋_GBK" w:hAnsi="方正仿宋_GBK" w:eastAsia="方正仿宋_GBK" w:cs="方正仿宋_GBK"/>
          <w:sz w:val="32"/>
          <w:szCs w:val="32"/>
        </w:rPr>
        <w:t>年收支总预算</w:t>
      </w:r>
      <w:r>
        <w:rPr>
          <w:rFonts w:hint="eastAsia" w:eastAsia="方正仿宋简体" w:cs="Times New Roman"/>
          <w:sz w:val="32"/>
          <w:szCs w:val="32"/>
          <w:lang w:val="en-US" w:eastAsia="zh-CN"/>
        </w:rPr>
        <w:t>894.07</w:t>
      </w:r>
      <w:r>
        <w:rPr>
          <w:rFonts w:hint="eastAsia" w:ascii="方正仿宋_GBK" w:hAnsi="方正仿宋_GBK" w:eastAsia="方正仿宋_GBK" w:cs="方正仿宋_GBK"/>
          <w:sz w:val="32"/>
          <w:szCs w:val="32"/>
        </w:rPr>
        <w:t>万元，比</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4</w:t>
      </w:r>
      <w:r>
        <w:rPr>
          <w:rFonts w:hint="eastAsia" w:ascii="方正仿宋_GBK" w:hAnsi="方正仿宋_GBK" w:eastAsia="方正仿宋_GBK" w:cs="方正仿宋_GBK"/>
          <w:sz w:val="32"/>
          <w:szCs w:val="32"/>
        </w:rPr>
        <w:t>年收支预算总数</w:t>
      </w:r>
      <w:r>
        <w:rPr>
          <w:rFonts w:hint="eastAsia" w:ascii="方正仿宋_GBK" w:hAnsi="方正仿宋_GBK" w:eastAsia="方正仿宋_GBK" w:cs="方正仿宋_GBK"/>
          <w:sz w:val="32"/>
          <w:szCs w:val="32"/>
          <w:lang w:eastAsia="zh-CN"/>
        </w:rPr>
        <w:t>减少</w:t>
      </w:r>
      <w:r>
        <w:rPr>
          <w:rFonts w:hint="eastAsia" w:eastAsia="方正仿宋简体" w:cs="Times New Roman"/>
          <w:sz w:val="32"/>
          <w:szCs w:val="32"/>
          <w:lang w:val="en-US" w:eastAsia="zh-CN"/>
        </w:rPr>
        <w:t>20.7</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支出</w:t>
      </w:r>
      <w:r>
        <w:rPr>
          <w:rFonts w:hint="eastAsia" w:ascii="方正仿宋_GBK" w:hAnsi="方正仿宋_GBK" w:eastAsia="方正仿宋_GBK" w:cs="方正仿宋_GBK"/>
          <w:sz w:val="32"/>
          <w:szCs w:val="32"/>
          <w:lang w:eastAsia="zh-CN"/>
        </w:rPr>
        <w:t>减少。</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10" w:name="_Toc2628"/>
      <w:bookmarkStart w:id="11" w:name="_Toc473"/>
      <w:r>
        <w:rPr>
          <w:rFonts w:hint="eastAsia" w:eastAsia="方正楷体简体"/>
          <w:b/>
          <w:sz w:val="32"/>
          <w:szCs w:val="32"/>
        </w:rPr>
        <w:t>（一）收入预算情况</w:t>
      </w:r>
      <w:bookmarkEnd w:id="10"/>
      <w:bookmarkEnd w:id="1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资阳市不动产登记中心</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年收入预算</w:t>
      </w:r>
      <w:r>
        <w:rPr>
          <w:rFonts w:hint="eastAsia" w:eastAsia="方正仿宋简体" w:cs="Times New Roman"/>
          <w:sz w:val="32"/>
          <w:szCs w:val="32"/>
          <w:lang w:val="en-US" w:eastAsia="zh-CN"/>
        </w:rPr>
        <w:t>894.07</w:t>
      </w:r>
      <w:r>
        <w:rPr>
          <w:rFonts w:hint="default" w:ascii="Times New Roman" w:hAnsi="Times New Roman" w:eastAsia="方正仿宋简体" w:cs="Times New Roman"/>
          <w:sz w:val="32"/>
          <w:szCs w:val="32"/>
          <w:lang w:val="en-US" w:eastAsia="zh-CN"/>
        </w:rPr>
        <w:t>万元，其中：</w:t>
      </w:r>
      <w:r>
        <w:rPr>
          <w:rFonts w:hint="eastAsia" w:ascii="Times New Roman" w:hAnsi="Times New Roman" w:eastAsia="方正仿宋简体" w:cs="Times New Roman"/>
          <w:sz w:val="32"/>
          <w:szCs w:val="32"/>
          <w:lang w:val="en-US" w:eastAsia="zh-CN"/>
        </w:rPr>
        <w:t>一般公共预算</w:t>
      </w:r>
      <w:r>
        <w:rPr>
          <w:rFonts w:hint="default" w:ascii="Times New Roman" w:hAnsi="Times New Roman" w:eastAsia="方正仿宋简体" w:cs="Times New Roman"/>
          <w:sz w:val="32"/>
          <w:szCs w:val="32"/>
          <w:lang w:val="en-US" w:eastAsia="zh-CN"/>
        </w:rPr>
        <w:t>拨款收入</w:t>
      </w:r>
      <w:r>
        <w:rPr>
          <w:rFonts w:hint="eastAsia" w:eastAsia="方正仿宋简体" w:cs="Times New Roman"/>
          <w:sz w:val="32"/>
          <w:szCs w:val="32"/>
          <w:lang w:val="en-US" w:eastAsia="zh-CN"/>
        </w:rPr>
        <w:t>894.07</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，占</w:t>
      </w:r>
      <w:r>
        <w:rPr>
          <w:rFonts w:hint="default" w:ascii="Times New Roman" w:hAnsi="Times New Roman" w:eastAsia="方正仿宋简体" w:cs="Times New Roman"/>
          <w:sz w:val="32"/>
          <w:szCs w:val="32"/>
          <w:lang w:val="en-US" w:eastAsia="zh-CN"/>
        </w:rPr>
        <w:t>100.0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12" w:name="_Toc4336"/>
      <w:bookmarkStart w:id="13" w:name="_Toc1140"/>
      <w:r>
        <w:rPr>
          <w:rFonts w:hint="eastAsia" w:eastAsia="方正楷体简体"/>
          <w:b/>
          <w:sz w:val="32"/>
          <w:szCs w:val="32"/>
        </w:rPr>
        <w:t>（二）支出预算情况</w:t>
      </w:r>
      <w:bookmarkEnd w:id="12"/>
      <w:bookmarkEnd w:id="1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资阳市不动产登记中心202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rPr>
        <w:t>年支出预算</w:t>
      </w:r>
      <w:r>
        <w:rPr>
          <w:rFonts w:hint="eastAsia" w:eastAsia="方正仿宋简体" w:cs="Times New Roman"/>
          <w:sz w:val="32"/>
          <w:szCs w:val="32"/>
          <w:lang w:val="en-US" w:eastAsia="zh-CN"/>
        </w:rPr>
        <w:t>894.0</w:t>
      </w:r>
      <w:r>
        <w:rPr>
          <w:rFonts w:hint="eastAsia"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rPr>
        <w:t>万元，其中：基本支出</w:t>
      </w:r>
      <w:r>
        <w:rPr>
          <w:rFonts w:hint="eastAsia" w:eastAsia="方正仿宋简体" w:cs="Times New Roman"/>
          <w:sz w:val="32"/>
          <w:szCs w:val="32"/>
          <w:lang w:val="en-US" w:eastAsia="zh-CN"/>
        </w:rPr>
        <w:t>738.0</w:t>
      </w:r>
      <w:r>
        <w:rPr>
          <w:rFonts w:hint="eastAsia"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rPr>
        <w:t>万元，占</w:t>
      </w:r>
      <w:r>
        <w:rPr>
          <w:rFonts w:hint="eastAsia" w:eastAsia="方正仿宋简体" w:cs="Times New Roman"/>
          <w:sz w:val="32"/>
          <w:szCs w:val="32"/>
          <w:lang w:val="en-US" w:eastAsia="zh-CN"/>
        </w:rPr>
        <w:t>82.55</w:t>
      </w:r>
      <w:r>
        <w:rPr>
          <w:rFonts w:hint="eastAsia" w:ascii="Times New Roman" w:hAnsi="Times New Roman" w:eastAsia="方正仿宋简体" w:cs="Times New Roman"/>
          <w:sz w:val="32"/>
          <w:szCs w:val="32"/>
        </w:rPr>
        <w:t>%；项目支出</w:t>
      </w:r>
      <w:r>
        <w:rPr>
          <w:rFonts w:hint="eastAsia" w:eastAsia="方正仿宋简体" w:cs="Times New Roman"/>
          <w:sz w:val="32"/>
          <w:szCs w:val="32"/>
          <w:lang w:val="en-US" w:eastAsia="zh-CN"/>
        </w:rPr>
        <w:t>156</w:t>
      </w:r>
      <w:r>
        <w:rPr>
          <w:rFonts w:hint="eastAsia" w:ascii="Times New Roman" w:hAnsi="Times New Roman" w:eastAsia="方正仿宋简体" w:cs="Times New Roman"/>
          <w:sz w:val="32"/>
          <w:szCs w:val="32"/>
        </w:rPr>
        <w:t>万元，占</w:t>
      </w:r>
      <w:r>
        <w:rPr>
          <w:rFonts w:hint="eastAsia" w:eastAsia="方正仿宋简体" w:cs="Times New Roman"/>
          <w:sz w:val="32"/>
          <w:szCs w:val="32"/>
          <w:lang w:val="en-US" w:eastAsia="zh-CN"/>
        </w:rPr>
        <w:t>17.45</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黑体"/>
          <w:sz w:val="32"/>
          <w:szCs w:val="32"/>
        </w:rPr>
      </w:pPr>
      <w:bookmarkStart w:id="14" w:name="_Toc16124"/>
      <w:bookmarkStart w:id="15" w:name="_Toc18303"/>
      <w:r>
        <w:rPr>
          <w:rFonts w:hint="eastAsia" w:eastAsia="黑体"/>
          <w:sz w:val="32"/>
          <w:szCs w:val="32"/>
          <w:lang w:eastAsia="zh-CN"/>
        </w:rPr>
        <w:t>四</w:t>
      </w:r>
      <w:r>
        <w:rPr>
          <w:rFonts w:hint="eastAsia" w:eastAsia="黑体"/>
          <w:sz w:val="32"/>
          <w:szCs w:val="32"/>
        </w:rPr>
        <w:t>、财政拨款收支预算情况说明</w:t>
      </w:r>
      <w:bookmarkEnd w:id="14"/>
      <w:bookmarkEnd w:id="1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资阳市不动产登记中心202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rPr>
        <w:t>年财政拨款收支总预算</w:t>
      </w:r>
      <w:r>
        <w:rPr>
          <w:rFonts w:hint="eastAsia" w:eastAsia="方正仿宋简体" w:cs="Times New Roman"/>
          <w:sz w:val="32"/>
          <w:szCs w:val="32"/>
          <w:lang w:val="en-US" w:eastAsia="zh-CN"/>
        </w:rPr>
        <w:t>894.07</w:t>
      </w:r>
      <w:r>
        <w:rPr>
          <w:rFonts w:hint="eastAsia" w:ascii="Times New Roman" w:hAnsi="Times New Roman" w:eastAsia="方正仿宋简体" w:cs="Times New Roman"/>
          <w:sz w:val="32"/>
          <w:szCs w:val="32"/>
        </w:rPr>
        <w:t>万元，比202</w:t>
      </w:r>
      <w:r>
        <w:rPr>
          <w:rFonts w:hint="eastAsia" w:eastAsia="方正仿宋简体" w:cs="Times New Roman"/>
          <w:sz w:val="32"/>
          <w:szCs w:val="32"/>
          <w:lang w:val="en-US" w:eastAsia="zh-CN"/>
        </w:rPr>
        <w:t>4</w:t>
      </w:r>
      <w:r>
        <w:rPr>
          <w:rFonts w:hint="eastAsia" w:ascii="Times New Roman" w:hAnsi="Times New Roman" w:eastAsia="方正仿宋简体" w:cs="Times New Roman"/>
          <w:sz w:val="32"/>
          <w:szCs w:val="32"/>
        </w:rPr>
        <w:t>年财政拨款收支总预算</w:t>
      </w:r>
      <w:r>
        <w:rPr>
          <w:rFonts w:hint="eastAsia" w:ascii="Times New Roman" w:hAnsi="Times New Roman" w:eastAsia="方正仿宋简体" w:cs="Times New Roman"/>
          <w:sz w:val="32"/>
          <w:szCs w:val="32"/>
          <w:lang w:eastAsia="zh-CN"/>
        </w:rPr>
        <w:t>减少</w:t>
      </w:r>
      <w:r>
        <w:rPr>
          <w:rFonts w:hint="eastAsia" w:eastAsia="方正仿宋简体" w:cs="Times New Roman"/>
          <w:sz w:val="32"/>
          <w:szCs w:val="32"/>
          <w:lang w:val="en-US" w:eastAsia="zh-CN"/>
        </w:rPr>
        <w:t>20.7</w:t>
      </w:r>
      <w:r>
        <w:rPr>
          <w:rFonts w:hint="eastAsia" w:ascii="Times New Roman" w:hAnsi="Times New Roman" w:eastAsia="方正仿宋简体" w:cs="Times New Roman"/>
          <w:sz w:val="32"/>
          <w:szCs w:val="32"/>
        </w:rPr>
        <w:t>万元，主要原因是项目支出</w:t>
      </w:r>
      <w:r>
        <w:rPr>
          <w:rFonts w:hint="eastAsia" w:ascii="Times New Roman" w:hAnsi="Times New Roman" w:eastAsia="方正仿宋简体" w:cs="Times New Roman"/>
          <w:sz w:val="32"/>
          <w:szCs w:val="32"/>
          <w:lang w:eastAsia="zh-CN"/>
        </w:rPr>
        <w:t>减少</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收入包括：本年一般公共预算拨款收入</w:t>
      </w:r>
      <w:r>
        <w:rPr>
          <w:rFonts w:hint="eastAsia" w:eastAsia="方正仿宋简体" w:cs="Times New Roman"/>
          <w:sz w:val="32"/>
          <w:szCs w:val="32"/>
          <w:lang w:val="en-US" w:eastAsia="zh-CN"/>
        </w:rPr>
        <w:t>894.07</w:t>
      </w:r>
      <w:r>
        <w:rPr>
          <w:rFonts w:hint="eastAsia" w:ascii="Times New Roman" w:hAnsi="Times New Roman" w:eastAsia="方正仿宋简体" w:cs="Times New Roman"/>
          <w:sz w:val="32"/>
          <w:szCs w:val="32"/>
        </w:rPr>
        <w:t>元；支出包括：自然资源海洋气象等支出</w:t>
      </w:r>
      <w:r>
        <w:rPr>
          <w:rFonts w:hint="eastAsia" w:eastAsia="方正仿宋简体" w:cs="Times New Roman"/>
          <w:sz w:val="32"/>
          <w:szCs w:val="32"/>
          <w:lang w:val="en-US" w:eastAsia="zh-CN"/>
        </w:rPr>
        <w:t>795.33</w:t>
      </w:r>
      <w:r>
        <w:rPr>
          <w:rFonts w:hint="eastAsia" w:ascii="Times New Roman" w:hAnsi="Times New Roman" w:eastAsia="方正仿宋简体" w:cs="Times New Roman"/>
          <w:sz w:val="32"/>
          <w:szCs w:val="32"/>
        </w:rPr>
        <w:t>万元、社会保障和就业支出</w:t>
      </w:r>
      <w:r>
        <w:rPr>
          <w:rFonts w:hint="eastAsia" w:eastAsia="方正仿宋简体" w:cs="Times New Roman"/>
          <w:sz w:val="32"/>
          <w:szCs w:val="32"/>
          <w:lang w:val="en-US" w:eastAsia="zh-CN"/>
        </w:rPr>
        <w:t>38.90</w:t>
      </w:r>
      <w:r>
        <w:rPr>
          <w:rFonts w:hint="eastAsia" w:ascii="Times New Roman" w:hAnsi="Times New Roman" w:eastAsia="方正仿宋简体" w:cs="Times New Roman"/>
          <w:sz w:val="32"/>
          <w:szCs w:val="32"/>
        </w:rPr>
        <w:t>万元、卫生健康支出</w:t>
      </w:r>
      <w:r>
        <w:rPr>
          <w:rFonts w:hint="eastAsia" w:ascii="Times New Roman" w:hAnsi="Times New Roman" w:eastAsia="方正仿宋简体" w:cs="Times New Roman"/>
          <w:sz w:val="32"/>
          <w:szCs w:val="32"/>
          <w:lang w:val="en-US" w:eastAsia="zh-CN"/>
        </w:rPr>
        <w:t>2</w:t>
      </w:r>
      <w:r>
        <w:rPr>
          <w:rFonts w:hint="eastAsia" w:eastAsia="方正仿宋简体" w:cs="Times New Roman"/>
          <w:sz w:val="32"/>
          <w:szCs w:val="32"/>
          <w:lang w:val="en-US" w:eastAsia="zh-CN"/>
        </w:rPr>
        <w:t>6.44</w:t>
      </w:r>
      <w:r>
        <w:rPr>
          <w:rFonts w:hint="eastAsia" w:ascii="Times New Roman" w:hAnsi="Times New Roman" w:eastAsia="方正仿宋简体" w:cs="Times New Roman"/>
          <w:sz w:val="32"/>
          <w:szCs w:val="32"/>
        </w:rPr>
        <w:t>万元、住房保障支出3</w:t>
      </w:r>
      <w:r>
        <w:rPr>
          <w:rFonts w:hint="eastAsia" w:eastAsia="方正仿宋简体" w:cs="Times New Roman"/>
          <w:sz w:val="32"/>
          <w:szCs w:val="32"/>
          <w:lang w:val="en-US" w:eastAsia="zh-CN"/>
        </w:rPr>
        <w:t>3.40</w:t>
      </w:r>
      <w:r>
        <w:rPr>
          <w:rFonts w:hint="eastAsia" w:ascii="Times New Roman" w:hAnsi="Times New Roman" w:eastAsia="方正仿宋简体" w:cs="Times New Roman"/>
          <w:sz w:val="32"/>
          <w:szCs w:val="32"/>
        </w:rPr>
        <w:t>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黑体"/>
          <w:sz w:val="32"/>
          <w:szCs w:val="32"/>
        </w:rPr>
      </w:pPr>
      <w:bookmarkStart w:id="16" w:name="_Toc17733"/>
      <w:bookmarkStart w:id="17" w:name="_Toc1101"/>
      <w:r>
        <w:rPr>
          <w:rFonts w:hint="eastAsia" w:eastAsia="黑体"/>
          <w:sz w:val="32"/>
          <w:szCs w:val="32"/>
          <w:lang w:eastAsia="zh-CN"/>
        </w:rPr>
        <w:t>五</w:t>
      </w:r>
      <w:r>
        <w:rPr>
          <w:rFonts w:eastAsia="黑体"/>
          <w:sz w:val="32"/>
          <w:szCs w:val="32"/>
        </w:rPr>
        <w:t>、</w:t>
      </w:r>
      <w:r>
        <w:rPr>
          <w:rFonts w:hint="eastAsia" w:eastAsia="黑体"/>
          <w:sz w:val="32"/>
          <w:szCs w:val="32"/>
        </w:rPr>
        <w:t>一般公共预算当年拨款情况说明</w:t>
      </w:r>
      <w:bookmarkEnd w:id="16"/>
      <w:bookmarkEnd w:id="17"/>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18" w:name="_Toc11238"/>
      <w:bookmarkStart w:id="19" w:name="_Toc23034"/>
      <w:r>
        <w:rPr>
          <w:rFonts w:hint="eastAsia" w:eastAsia="方正楷体简体"/>
          <w:b/>
          <w:sz w:val="32"/>
          <w:szCs w:val="32"/>
        </w:rPr>
        <w:t>（一）一般公共预算当年拨款规模变化情况</w:t>
      </w:r>
      <w:bookmarkEnd w:id="18"/>
      <w:bookmarkEnd w:id="1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资阳市不动产登记中心202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rPr>
        <w:t>年一般公共预算当年拨款</w:t>
      </w:r>
      <w:r>
        <w:rPr>
          <w:rFonts w:hint="eastAsia" w:eastAsia="方正仿宋简体" w:cs="Times New Roman"/>
          <w:sz w:val="32"/>
          <w:szCs w:val="32"/>
          <w:lang w:val="en-US" w:eastAsia="zh-CN"/>
        </w:rPr>
        <w:t>894.07</w:t>
      </w:r>
      <w:r>
        <w:rPr>
          <w:rFonts w:hint="eastAsia" w:ascii="Times New Roman" w:hAnsi="Times New Roman" w:eastAsia="方正仿宋简体" w:cs="Times New Roman"/>
          <w:sz w:val="32"/>
          <w:szCs w:val="32"/>
        </w:rPr>
        <w:t>万元，比202</w:t>
      </w:r>
      <w:r>
        <w:rPr>
          <w:rFonts w:hint="eastAsia" w:eastAsia="方正仿宋简体" w:cs="Times New Roman"/>
          <w:sz w:val="32"/>
          <w:szCs w:val="32"/>
          <w:lang w:val="en-US" w:eastAsia="zh-CN"/>
        </w:rPr>
        <w:t>4</w:t>
      </w:r>
      <w:r>
        <w:rPr>
          <w:rFonts w:hint="eastAsia" w:ascii="Times New Roman" w:hAnsi="Times New Roman" w:eastAsia="方正仿宋简体" w:cs="Times New Roman"/>
          <w:sz w:val="32"/>
          <w:szCs w:val="32"/>
        </w:rPr>
        <w:t>年预算数</w:t>
      </w:r>
      <w:r>
        <w:rPr>
          <w:rFonts w:hint="eastAsia" w:ascii="Times New Roman" w:hAnsi="Times New Roman" w:eastAsia="方正仿宋简体" w:cs="Times New Roman"/>
          <w:sz w:val="32"/>
          <w:szCs w:val="32"/>
          <w:lang w:eastAsia="zh-CN"/>
        </w:rPr>
        <w:t>减少</w:t>
      </w:r>
      <w:r>
        <w:rPr>
          <w:rFonts w:hint="eastAsia" w:eastAsia="方正仿宋简体" w:cs="Times New Roman"/>
          <w:sz w:val="32"/>
          <w:szCs w:val="32"/>
          <w:lang w:val="en-US" w:eastAsia="zh-CN"/>
        </w:rPr>
        <w:t>20.7</w:t>
      </w:r>
      <w:r>
        <w:rPr>
          <w:rFonts w:hint="eastAsia" w:ascii="Times New Roman" w:hAnsi="Times New Roman" w:eastAsia="方正仿宋简体" w:cs="Times New Roman"/>
          <w:sz w:val="32"/>
          <w:szCs w:val="32"/>
        </w:rPr>
        <w:t>万元。主要原因是项目支出</w:t>
      </w:r>
      <w:r>
        <w:rPr>
          <w:rFonts w:hint="eastAsia" w:ascii="Times New Roman" w:hAnsi="Times New Roman" w:eastAsia="方正仿宋简体" w:cs="Times New Roman"/>
          <w:sz w:val="32"/>
          <w:szCs w:val="32"/>
          <w:lang w:eastAsia="zh-CN"/>
        </w:rPr>
        <w:t>减少</w:t>
      </w:r>
      <w:r>
        <w:rPr>
          <w:rFonts w:hint="eastAsia"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ascii="仿宋_GB2312" w:eastAsia="仿宋_GB2312"/>
          <w:sz w:val="28"/>
          <w:szCs w:val="28"/>
        </w:rPr>
      </w:pPr>
      <w:bookmarkStart w:id="20" w:name="_Toc23741"/>
      <w:bookmarkStart w:id="21" w:name="_Toc2464"/>
      <w:r>
        <w:rPr>
          <w:rFonts w:hint="eastAsia" w:eastAsia="方正楷体简体"/>
          <w:b/>
          <w:sz w:val="32"/>
          <w:szCs w:val="32"/>
        </w:rPr>
        <w:t>（二）一般公共预算当年拨款结构情况</w:t>
      </w:r>
      <w:bookmarkEnd w:id="20"/>
      <w:bookmarkEnd w:id="2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自然资源海洋气象等支出</w:t>
      </w:r>
      <w:r>
        <w:rPr>
          <w:rFonts w:hint="eastAsia" w:eastAsia="方正仿宋简体" w:cs="Times New Roman"/>
          <w:sz w:val="32"/>
          <w:szCs w:val="32"/>
          <w:lang w:val="en-US" w:eastAsia="zh-CN"/>
        </w:rPr>
        <w:t>795.33</w:t>
      </w:r>
      <w:r>
        <w:rPr>
          <w:rFonts w:hint="eastAsia" w:ascii="Times New Roman" w:hAnsi="Times New Roman" w:eastAsia="方正仿宋简体" w:cs="Times New Roman"/>
          <w:sz w:val="32"/>
          <w:szCs w:val="32"/>
          <w:lang w:val="en-US" w:eastAsia="zh-CN"/>
        </w:rPr>
        <w:t>万元，占88.9</w:t>
      </w: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%；社会保障和就业支出3</w:t>
      </w:r>
      <w:r>
        <w:rPr>
          <w:rFonts w:hint="eastAsia" w:eastAsia="方正仿宋简体" w:cs="Times New Roman"/>
          <w:sz w:val="32"/>
          <w:szCs w:val="32"/>
          <w:lang w:val="en-US" w:eastAsia="zh-CN"/>
        </w:rPr>
        <w:t>8.90</w:t>
      </w:r>
      <w:r>
        <w:rPr>
          <w:rFonts w:hint="eastAsia" w:ascii="Times New Roman" w:hAnsi="Times New Roman" w:eastAsia="方正仿宋简体" w:cs="Times New Roman"/>
          <w:sz w:val="32"/>
          <w:szCs w:val="32"/>
          <w:lang w:val="en-US" w:eastAsia="zh-CN"/>
        </w:rPr>
        <w:t>万元，占4.3</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%；卫生健康支出2</w:t>
      </w:r>
      <w:r>
        <w:rPr>
          <w:rFonts w:hint="eastAsia" w:eastAsia="方正仿宋简体" w:cs="Times New Roman"/>
          <w:sz w:val="32"/>
          <w:szCs w:val="32"/>
          <w:lang w:val="en-US" w:eastAsia="zh-CN"/>
        </w:rPr>
        <w:t>6.44</w:t>
      </w:r>
      <w:r>
        <w:rPr>
          <w:rFonts w:hint="eastAsia" w:ascii="Times New Roman" w:hAnsi="Times New Roman" w:eastAsia="方正仿宋简体" w:cs="Times New Roman"/>
          <w:sz w:val="32"/>
          <w:szCs w:val="32"/>
          <w:lang w:val="en-US" w:eastAsia="zh-CN"/>
        </w:rPr>
        <w:t>万元，占2.9</w:t>
      </w: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%；住房保障支出3</w:t>
      </w:r>
      <w:r>
        <w:rPr>
          <w:rFonts w:hint="eastAsia" w:eastAsia="方正仿宋简体" w:cs="Times New Roman"/>
          <w:sz w:val="32"/>
          <w:szCs w:val="32"/>
          <w:lang w:val="en-US" w:eastAsia="zh-CN"/>
        </w:rPr>
        <w:t>3.40</w:t>
      </w:r>
      <w:r>
        <w:rPr>
          <w:rFonts w:hint="eastAsia" w:ascii="Times New Roman" w:hAnsi="Times New Roman" w:eastAsia="方正仿宋简体" w:cs="Times New Roman"/>
          <w:sz w:val="32"/>
          <w:szCs w:val="32"/>
          <w:lang w:val="en-US" w:eastAsia="zh-CN"/>
        </w:rPr>
        <w:t>万元，占3.7</w:t>
      </w: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bCs/>
          <w:sz w:val="32"/>
          <w:szCs w:val="32"/>
        </w:rPr>
      </w:pPr>
      <w:bookmarkStart w:id="22" w:name="_Toc17423"/>
      <w:bookmarkStart w:id="23" w:name="_Toc20035"/>
      <w:r>
        <w:rPr>
          <w:rFonts w:hint="eastAsia" w:eastAsia="方正楷体简体"/>
          <w:b/>
          <w:bCs/>
          <w:sz w:val="32"/>
          <w:szCs w:val="32"/>
        </w:rPr>
        <w:t>（三）一般公共预算当年拨款具体使用情况</w:t>
      </w:r>
      <w:bookmarkEnd w:id="22"/>
      <w:bookmarkEnd w:id="2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 自然资源海洋气象等支出（类）自然资源事务（款）事业运行（自然）（项）202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年预算数为3</w:t>
      </w:r>
      <w:r>
        <w:rPr>
          <w:rFonts w:hint="eastAsia" w:eastAsia="方正仿宋简体" w:cs="Times New Roman"/>
          <w:sz w:val="32"/>
          <w:szCs w:val="32"/>
          <w:lang w:val="en-US" w:eastAsia="zh-CN"/>
        </w:rPr>
        <w:t>14.33</w:t>
      </w:r>
      <w:r>
        <w:rPr>
          <w:rFonts w:hint="eastAsia" w:ascii="Times New Roman" w:hAnsi="Times New Roman" w:eastAsia="方正仿宋简体" w:cs="Times New Roman"/>
          <w:sz w:val="32"/>
          <w:szCs w:val="32"/>
          <w:lang w:val="en-US" w:eastAsia="zh-CN"/>
        </w:rPr>
        <w:t>万元，主要用于：事业单位正常运行、开展日常工作的基本支出、包括基本工资、津贴补贴等人员经费以及办公费、印刷费、水电费等日常公用经费。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 自然资源海洋气象等支出（类）自然资源事务（款）其他自然资源事务支出（项）202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年预算数为</w:t>
      </w:r>
      <w:r>
        <w:rPr>
          <w:rFonts w:hint="eastAsia" w:eastAsia="方正仿宋简体" w:cs="Times New Roman"/>
          <w:sz w:val="32"/>
          <w:szCs w:val="32"/>
          <w:lang w:val="en-US" w:eastAsia="zh-CN"/>
        </w:rPr>
        <w:t>481</w:t>
      </w:r>
      <w:r>
        <w:rPr>
          <w:rFonts w:hint="eastAsia" w:ascii="Times New Roman" w:hAnsi="Times New Roman" w:eastAsia="方正仿宋简体" w:cs="Times New Roman"/>
          <w:sz w:val="32"/>
          <w:szCs w:val="32"/>
          <w:lang w:val="en-US" w:eastAsia="zh-CN"/>
        </w:rPr>
        <w:t>万元，主要用于：事业单位开展不动产登记业务等所需的项目支出。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 社会保障和就业（类）行政事业单位离退休（款）机关事业单位基本养老保险缴费支出（项）202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年预算数为3</w:t>
      </w:r>
      <w:r>
        <w:rPr>
          <w:rFonts w:hint="eastAsia" w:eastAsia="方正仿宋简体" w:cs="Times New Roman"/>
          <w:sz w:val="32"/>
          <w:szCs w:val="32"/>
          <w:lang w:val="en-US" w:eastAsia="zh-CN"/>
        </w:rPr>
        <w:t>8.90</w:t>
      </w:r>
      <w:r>
        <w:rPr>
          <w:rFonts w:hint="eastAsia" w:ascii="Times New Roman" w:hAnsi="Times New Roman" w:eastAsia="方正仿宋简体" w:cs="Times New Roman"/>
          <w:sz w:val="32"/>
          <w:szCs w:val="32"/>
          <w:lang w:val="en-US" w:eastAsia="zh-CN"/>
        </w:rPr>
        <w:t>万元，主要用于：保障事业单位养老保险缴费支出。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 卫生健康支出（类）行政事业单位医疗（款）事业单位医疗（项）202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年预算数为2</w:t>
      </w:r>
      <w:r>
        <w:rPr>
          <w:rFonts w:hint="eastAsia" w:eastAsia="方正仿宋简体" w:cs="Times New Roman"/>
          <w:sz w:val="32"/>
          <w:szCs w:val="32"/>
          <w:lang w:val="en-US" w:eastAsia="zh-CN"/>
        </w:rPr>
        <w:t>0.87</w:t>
      </w:r>
      <w:r>
        <w:rPr>
          <w:rFonts w:hint="eastAsia" w:ascii="Times New Roman" w:hAnsi="Times New Roman" w:eastAsia="方正仿宋简体" w:cs="Times New Roman"/>
          <w:sz w:val="32"/>
          <w:szCs w:val="32"/>
          <w:lang w:val="en-US" w:eastAsia="zh-CN"/>
        </w:rPr>
        <w:t>万元，主要用于：事业单位基本医疗保险缴费支出。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 卫生健康支出（类）行政事业单位医疗（款）公务员医疗补助（项）202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年预算数为</w:t>
      </w:r>
      <w:r>
        <w:rPr>
          <w:rFonts w:hint="eastAsia" w:eastAsia="方正仿宋简体" w:cs="Times New Roman"/>
          <w:sz w:val="32"/>
          <w:szCs w:val="32"/>
          <w:lang w:val="en-US" w:eastAsia="zh-CN"/>
        </w:rPr>
        <w:t>5.57</w:t>
      </w:r>
      <w:r>
        <w:rPr>
          <w:rFonts w:hint="eastAsia" w:ascii="Times New Roman" w:hAnsi="Times New Roman" w:eastAsia="方正仿宋简体" w:cs="Times New Roman"/>
          <w:sz w:val="32"/>
          <w:szCs w:val="32"/>
          <w:lang w:val="en-US" w:eastAsia="zh-CN"/>
        </w:rPr>
        <w:t>万元，主要用于：事业单位医疗补助支出。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 住房保障（类）住房改革支出（款）住房公积金（项）：202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年预算数为3</w:t>
      </w:r>
      <w:r>
        <w:rPr>
          <w:rFonts w:hint="eastAsia" w:eastAsia="方正仿宋简体" w:cs="Times New Roman"/>
          <w:sz w:val="32"/>
          <w:szCs w:val="32"/>
          <w:lang w:val="en-US" w:eastAsia="zh-CN"/>
        </w:rPr>
        <w:t>3.40</w:t>
      </w:r>
      <w:r>
        <w:rPr>
          <w:rFonts w:hint="eastAsia" w:ascii="Times New Roman" w:hAnsi="Times New Roman" w:eastAsia="方正仿宋简体" w:cs="Times New Roman"/>
          <w:sz w:val="32"/>
          <w:szCs w:val="32"/>
          <w:lang w:val="en-US" w:eastAsia="zh-CN"/>
        </w:rPr>
        <w:t xml:space="preserve">万元，主要用于：单位按人力资源和社会保障部、财政部规定的基本工资和津贴补贴以及规定比例为职工缴纳的住房公积金支出。 </w:t>
      </w:r>
    </w:p>
    <w:p>
      <w:pPr>
        <w:keepNext w:val="0"/>
        <w:keepLines w:val="0"/>
        <w:pageBreakBefore w:val="0"/>
        <w:widowControl w:val="0"/>
        <w:kinsoku/>
        <w:wordWrap/>
        <w:overflowPunct/>
        <w:topLinePunct w:val="0"/>
        <w:autoSpaceDE/>
        <w:autoSpaceDN/>
        <w:bidi w:val="0"/>
        <w:spacing w:line="600" w:lineRule="exact"/>
        <w:ind w:left="147" w:leftChars="70" w:firstLine="640" w:firstLineChars="200"/>
        <w:textAlignment w:val="auto"/>
        <w:outlineLvl w:val="0"/>
        <w:rPr>
          <w:rFonts w:eastAsia="黑体"/>
          <w:sz w:val="32"/>
          <w:szCs w:val="32"/>
        </w:rPr>
      </w:pPr>
      <w:bookmarkStart w:id="24" w:name="_Toc16526"/>
      <w:bookmarkStart w:id="25" w:name="_Toc15554"/>
      <w:r>
        <w:rPr>
          <w:rFonts w:hint="eastAsia" w:eastAsia="黑体"/>
          <w:sz w:val="32"/>
          <w:szCs w:val="32"/>
          <w:lang w:eastAsia="zh-CN"/>
        </w:rPr>
        <w:t>六</w:t>
      </w:r>
      <w:r>
        <w:rPr>
          <w:rFonts w:hint="eastAsia" w:eastAsia="黑体"/>
          <w:sz w:val="32"/>
          <w:szCs w:val="32"/>
        </w:rPr>
        <w:t>、一般公共预算基本支出情况说明</w:t>
      </w:r>
      <w:bookmarkEnd w:id="24"/>
      <w:bookmarkEnd w:id="25"/>
    </w:p>
    <w:p>
      <w:pPr>
        <w:keepNext w:val="0"/>
        <w:keepLines w:val="0"/>
        <w:pageBreakBefore w:val="0"/>
        <w:widowControl w:val="0"/>
        <w:kinsoku/>
        <w:wordWrap/>
        <w:overflowPunct/>
        <w:topLinePunct w:val="0"/>
        <w:autoSpaceDE/>
        <w:autoSpaceDN/>
        <w:bidi w:val="0"/>
        <w:spacing w:line="600" w:lineRule="exact"/>
        <w:ind w:left="147" w:leftChars="70"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资阳市不动产登记中心202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rPr>
        <w:t>年一般公共预算基本支出</w:t>
      </w:r>
      <w:r>
        <w:rPr>
          <w:rFonts w:hint="eastAsia" w:eastAsia="方正仿宋简体" w:cs="Times New Roman"/>
          <w:sz w:val="32"/>
          <w:szCs w:val="32"/>
          <w:lang w:val="en-US" w:eastAsia="zh-CN"/>
        </w:rPr>
        <w:t>738.07</w:t>
      </w:r>
      <w:r>
        <w:rPr>
          <w:rFonts w:hint="eastAsia" w:ascii="Times New Roman" w:hAnsi="Times New Roman" w:eastAsia="方正仿宋简体" w:cs="Times New Roman"/>
          <w:sz w:val="32"/>
          <w:szCs w:val="32"/>
        </w:rPr>
        <w:t>万元，其中：</w:t>
      </w:r>
    </w:p>
    <w:p>
      <w:pPr>
        <w:keepNext w:val="0"/>
        <w:keepLines w:val="0"/>
        <w:pageBreakBefore w:val="0"/>
        <w:widowControl w:val="0"/>
        <w:kinsoku/>
        <w:wordWrap/>
        <w:overflowPunct/>
        <w:topLinePunct w:val="0"/>
        <w:autoSpaceDE/>
        <w:autoSpaceDN/>
        <w:bidi w:val="0"/>
        <w:spacing w:line="600" w:lineRule="exact"/>
        <w:ind w:left="147" w:leftChars="70"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人员经费3</w:t>
      </w:r>
      <w:r>
        <w:rPr>
          <w:rFonts w:hint="eastAsia" w:eastAsia="方正仿宋简体" w:cs="Times New Roman"/>
          <w:sz w:val="32"/>
          <w:szCs w:val="32"/>
          <w:lang w:val="en-US" w:eastAsia="zh-CN"/>
        </w:rPr>
        <w:t>47</w:t>
      </w:r>
      <w:r>
        <w:rPr>
          <w:rFonts w:hint="eastAsia" w:ascii="Times New Roman" w:hAnsi="Times New Roman" w:eastAsia="方正仿宋简体" w:cs="Times New Roman"/>
          <w:sz w:val="32"/>
          <w:szCs w:val="32"/>
        </w:rPr>
        <w:t>万元，主要包括：基本工资、津贴补贴、奖金、社会保险缴费等。</w:t>
      </w:r>
    </w:p>
    <w:p>
      <w:pPr>
        <w:keepNext w:val="0"/>
        <w:keepLines w:val="0"/>
        <w:pageBreakBefore w:val="0"/>
        <w:widowControl w:val="0"/>
        <w:kinsoku/>
        <w:wordWrap/>
        <w:overflowPunct/>
        <w:topLinePunct w:val="0"/>
        <w:autoSpaceDE/>
        <w:autoSpaceDN/>
        <w:bidi w:val="0"/>
        <w:spacing w:line="600" w:lineRule="exact"/>
        <w:ind w:left="147" w:leftChars="70"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公用经费</w:t>
      </w:r>
      <w:r>
        <w:rPr>
          <w:rFonts w:hint="eastAsia" w:eastAsia="方正仿宋简体" w:cs="Times New Roman"/>
          <w:sz w:val="32"/>
          <w:szCs w:val="32"/>
          <w:lang w:val="en-US" w:eastAsia="zh-CN"/>
        </w:rPr>
        <w:t>391.06</w:t>
      </w:r>
      <w:r>
        <w:rPr>
          <w:rFonts w:hint="eastAsia" w:ascii="Times New Roman" w:hAnsi="Times New Roman" w:eastAsia="方正仿宋简体" w:cs="Times New Roman"/>
          <w:sz w:val="32"/>
          <w:szCs w:val="32"/>
        </w:rPr>
        <w:t>万元，主要包括：办公费、水费、电费、邮电费、印刷费、差旅费、维修（护）费、劳务费等。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方正仿宋简体"/>
          <w:sz w:val="32"/>
          <w:szCs w:val="32"/>
        </w:rPr>
      </w:pPr>
      <w:bookmarkStart w:id="26" w:name="_Toc28636"/>
      <w:bookmarkStart w:id="27" w:name="_Toc31361"/>
      <w:r>
        <w:rPr>
          <w:rFonts w:hint="eastAsia" w:eastAsia="黑体"/>
          <w:sz w:val="32"/>
          <w:szCs w:val="32"/>
          <w:lang w:eastAsia="zh-CN"/>
        </w:rPr>
        <w:t>七</w:t>
      </w:r>
      <w:r>
        <w:rPr>
          <w:rFonts w:eastAsia="黑体"/>
          <w:sz w:val="32"/>
          <w:szCs w:val="32"/>
        </w:rPr>
        <w:t>、</w:t>
      </w:r>
      <w:r>
        <w:rPr>
          <w:rFonts w:hint="eastAsia" w:eastAsia="黑体"/>
          <w:sz w:val="32"/>
          <w:szCs w:val="32"/>
        </w:rPr>
        <w:t>“</w:t>
      </w:r>
      <w:r>
        <w:rPr>
          <w:rFonts w:eastAsia="黑体"/>
          <w:sz w:val="32"/>
          <w:szCs w:val="32"/>
        </w:rPr>
        <w:t>三公</w:t>
      </w:r>
      <w:r>
        <w:rPr>
          <w:rFonts w:hint="eastAsia" w:eastAsia="黑体"/>
          <w:sz w:val="32"/>
          <w:szCs w:val="32"/>
        </w:rPr>
        <w:t>”</w:t>
      </w:r>
      <w:r>
        <w:rPr>
          <w:rFonts w:eastAsia="黑体"/>
          <w:sz w:val="32"/>
          <w:szCs w:val="32"/>
        </w:rPr>
        <w:t>经费财政拨款预算安排情况</w:t>
      </w:r>
      <w:r>
        <w:rPr>
          <w:rFonts w:hint="eastAsia" w:eastAsia="黑体"/>
          <w:sz w:val="32"/>
          <w:szCs w:val="32"/>
        </w:rPr>
        <w:t>说明</w:t>
      </w:r>
      <w:bookmarkEnd w:id="26"/>
      <w:bookmarkEnd w:id="27"/>
    </w:p>
    <w:p>
      <w:pPr>
        <w:keepNext w:val="0"/>
        <w:keepLines w:val="0"/>
        <w:pageBreakBefore w:val="0"/>
        <w:widowControl w:val="0"/>
        <w:kinsoku/>
        <w:wordWrap/>
        <w:overflowPunct/>
        <w:topLinePunct w:val="0"/>
        <w:autoSpaceDE/>
        <w:autoSpaceDN/>
        <w:bidi w:val="0"/>
        <w:spacing w:line="600" w:lineRule="exact"/>
        <w:ind w:left="147" w:leftChars="70"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资阳市不动产登记中心202</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rPr>
        <w:t>年“三公”经费财政拨款预算数4.</w:t>
      </w:r>
      <w:r>
        <w:rPr>
          <w:rFonts w:hint="eastAsia" w:eastAsia="方正仿宋简体" w:cs="Times New Roman"/>
          <w:sz w:val="32"/>
          <w:szCs w:val="32"/>
          <w:lang w:val="en-US" w:eastAsia="zh-CN"/>
        </w:rPr>
        <w:t>30</w:t>
      </w:r>
      <w:r>
        <w:rPr>
          <w:rFonts w:hint="eastAsia" w:ascii="Times New Roman" w:hAnsi="Times New Roman" w:eastAsia="方正仿宋简体" w:cs="Times New Roman"/>
          <w:sz w:val="32"/>
          <w:szCs w:val="32"/>
        </w:rPr>
        <w:t>万元，其中：因公出国（境）经费0万元，公务接待费0.</w:t>
      </w:r>
      <w:r>
        <w:rPr>
          <w:rFonts w:hint="eastAsia" w:eastAsia="方正仿宋简体" w:cs="Times New Roman"/>
          <w:sz w:val="32"/>
          <w:szCs w:val="32"/>
          <w:lang w:val="en-US" w:eastAsia="zh-CN"/>
        </w:rPr>
        <w:t>30</w:t>
      </w:r>
      <w:r>
        <w:rPr>
          <w:rFonts w:hint="eastAsia" w:ascii="Times New Roman" w:hAnsi="Times New Roman" w:eastAsia="方正仿宋简体" w:cs="Times New Roman"/>
          <w:sz w:val="32"/>
          <w:szCs w:val="32"/>
        </w:rPr>
        <w:t>万元，公务用车购置及运行维护费4万元。</w:t>
      </w:r>
    </w:p>
    <w:p>
      <w:pPr>
        <w:keepNext w:val="0"/>
        <w:keepLines w:val="0"/>
        <w:pageBreakBefore w:val="0"/>
        <w:widowControl w:val="0"/>
        <w:kinsoku/>
        <w:wordWrap/>
        <w:overflowPunct/>
        <w:topLinePunct w:val="0"/>
        <w:autoSpaceDE/>
        <w:autoSpaceDN/>
        <w:bidi w:val="0"/>
        <w:spacing w:line="600" w:lineRule="exact"/>
        <w:ind w:left="147" w:leftChars="70" w:firstLine="643" w:firstLineChars="200"/>
        <w:textAlignment w:val="auto"/>
        <w:outlineLvl w:val="1"/>
        <w:rPr>
          <w:rFonts w:hint="eastAsia" w:eastAsia="方正楷体简体"/>
          <w:sz w:val="32"/>
          <w:szCs w:val="32"/>
          <w:lang w:eastAsia="zh-CN"/>
        </w:rPr>
      </w:pPr>
      <w:bookmarkStart w:id="28" w:name="_Toc15105"/>
      <w:bookmarkStart w:id="29" w:name="_Toc28227"/>
      <w:r>
        <w:rPr>
          <w:rFonts w:eastAsia="方正楷体简体"/>
          <w:b/>
          <w:sz w:val="32"/>
          <w:szCs w:val="32"/>
        </w:rPr>
        <w:t>（一）因公出国（境）经费较20</w:t>
      </w:r>
      <w:r>
        <w:rPr>
          <w:rFonts w:hint="eastAsia" w:eastAsia="方正楷体简体"/>
          <w:b/>
          <w:sz w:val="32"/>
          <w:szCs w:val="32"/>
        </w:rPr>
        <w:t>2</w:t>
      </w:r>
      <w:r>
        <w:rPr>
          <w:rFonts w:hint="eastAsia" w:eastAsia="方正楷体简体"/>
          <w:b/>
          <w:sz w:val="32"/>
          <w:szCs w:val="32"/>
          <w:lang w:val="en-US" w:eastAsia="zh-CN"/>
        </w:rPr>
        <w:t>4</w:t>
      </w:r>
      <w:r>
        <w:rPr>
          <w:rFonts w:eastAsia="方正楷体简体"/>
          <w:b/>
          <w:sz w:val="32"/>
          <w:szCs w:val="32"/>
        </w:rPr>
        <w:t>年预算持平</w:t>
      </w:r>
      <w:bookmarkEnd w:id="28"/>
      <w:bookmarkEnd w:id="29"/>
      <w:r>
        <w:rPr>
          <w:rFonts w:hint="eastAsia" w:eastAsia="方正楷体简体"/>
          <w:b/>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147" w:leftChars="70" w:firstLine="640" w:firstLineChars="200"/>
        <w:textAlignment w:val="auto"/>
        <w:rPr>
          <w:rFonts w:eastAsia="方正仿宋简体"/>
          <w:sz w:val="32"/>
          <w:szCs w:val="32"/>
        </w:rPr>
      </w:pPr>
      <w:r>
        <w:rPr>
          <w:rFonts w:eastAsia="方正仿宋简体"/>
          <w:sz w:val="32"/>
          <w:szCs w:val="32"/>
        </w:rPr>
        <w:t>本年度拟安排出国（境）0人次。</w:t>
      </w:r>
    </w:p>
    <w:p>
      <w:pPr>
        <w:keepNext w:val="0"/>
        <w:keepLines w:val="0"/>
        <w:pageBreakBefore w:val="0"/>
        <w:widowControl w:val="0"/>
        <w:kinsoku/>
        <w:wordWrap/>
        <w:overflowPunct/>
        <w:topLinePunct w:val="0"/>
        <w:autoSpaceDE/>
        <w:autoSpaceDN/>
        <w:bidi w:val="0"/>
        <w:spacing w:line="600" w:lineRule="exact"/>
        <w:ind w:left="147" w:leftChars="70" w:firstLine="643" w:firstLineChars="200"/>
        <w:textAlignment w:val="auto"/>
        <w:outlineLvl w:val="1"/>
        <w:rPr>
          <w:rFonts w:hint="eastAsia" w:eastAsia="方正楷体简体"/>
          <w:sz w:val="32"/>
          <w:szCs w:val="32"/>
          <w:lang w:eastAsia="zh-CN"/>
        </w:rPr>
      </w:pPr>
      <w:bookmarkStart w:id="30" w:name="_Toc29162"/>
      <w:bookmarkStart w:id="31" w:name="_Toc14357"/>
      <w:r>
        <w:rPr>
          <w:rFonts w:eastAsia="方正楷体简体"/>
          <w:b/>
          <w:sz w:val="32"/>
          <w:szCs w:val="32"/>
        </w:rPr>
        <w:t>（二）公务接待费较20</w:t>
      </w:r>
      <w:r>
        <w:rPr>
          <w:rFonts w:hint="eastAsia" w:eastAsia="方正楷体简体"/>
          <w:b/>
          <w:sz w:val="32"/>
          <w:szCs w:val="32"/>
        </w:rPr>
        <w:t>2</w:t>
      </w:r>
      <w:r>
        <w:rPr>
          <w:rFonts w:hint="eastAsia" w:eastAsia="方正楷体简体"/>
          <w:b/>
          <w:sz w:val="32"/>
          <w:szCs w:val="32"/>
          <w:lang w:val="en-US" w:eastAsia="zh-CN"/>
        </w:rPr>
        <w:t>4</w:t>
      </w:r>
      <w:r>
        <w:rPr>
          <w:rFonts w:eastAsia="方正楷体简体"/>
          <w:b/>
          <w:sz w:val="32"/>
          <w:szCs w:val="32"/>
        </w:rPr>
        <w:t>年预算</w:t>
      </w:r>
      <w:bookmarkEnd w:id="30"/>
      <w:bookmarkEnd w:id="31"/>
      <w:r>
        <w:rPr>
          <w:rFonts w:hint="eastAsia" w:eastAsia="方正楷体简体"/>
          <w:b/>
          <w:sz w:val="32"/>
          <w:szCs w:val="32"/>
          <w:lang w:eastAsia="zh-CN"/>
        </w:rPr>
        <w:t>下降</w:t>
      </w:r>
      <w:r>
        <w:rPr>
          <w:rFonts w:hint="eastAsia" w:eastAsia="方正楷体简体"/>
          <w:b/>
          <w:sz w:val="32"/>
          <w:szCs w:val="32"/>
          <w:lang w:val="en-US" w:eastAsia="zh-CN"/>
        </w:rPr>
        <w:t>65.91%</w:t>
      </w:r>
      <w:r>
        <w:rPr>
          <w:rFonts w:hint="eastAsia" w:eastAsia="方正楷体简体"/>
          <w:b/>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147" w:leftChars="70" w:firstLine="640" w:firstLineChars="200"/>
        <w:textAlignment w:val="auto"/>
        <w:rPr>
          <w:rFonts w:eastAsia="方正仿宋简体"/>
          <w:sz w:val="32"/>
          <w:szCs w:val="32"/>
        </w:rPr>
      </w:pPr>
      <w:r>
        <w:rPr>
          <w:rFonts w:hint="eastAsia" w:eastAsia="方正仿宋简体"/>
          <w:sz w:val="32"/>
          <w:szCs w:val="32"/>
          <w:lang w:eastAsia="zh-CN"/>
        </w:rPr>
        <w:t>主要原因是预计本年度接待次数减少。</w:t>
      </w:r>
      <w:r>
        <w:rPr>
          <w:rFonts w:eastAsia="方正仿宋简体"/>
          <w:sz w:val="32"/>
          <w:szCs w:val="32"/>
        </w:rPr>
        <w:t>202</w:t>
      </w:r>
      <w:r>
        <w:rPr>
          <w:rFonts w:hint="eastAsia" w:eastAsia="方正仿宋简体"/>
          <w:sz w:val="32"/>
          <w:szCs w:val="32"/>
          <w:lang w:val="en-US" w:eastAsia="zh-CN"/>
        </w:rPr>
        <w:t>5</w:t>
      </w:r>
      <w:r>
        <w:rPr>
          <w:rFonts w:eastAsia="方正仿宋简体"/>
          <w:sz w:val="32"/>
          <w:szCs w:val="32"/>
        </w:rPr>
        <w:t>年公务接待费计划用于</w:t>
      </w:r>
      <w:r>
        <w:rPr>
          <w:rFonts w:hint="eastAsia" w:eastAsia="方正仿宋简体"/>
          <w:sz w:val="32"/>
          <w:szCs w:val="32"/>
        </w:rPr>
        <w:t>不动产登记业务交流学习</w:t>
      </w:r>
      <w:r>
        <w:rPr>
          <w:rFonts w:eastAsia="方正仿宋简体"/>
          <w:sz w:val="32"/>
          <w:szCs w:val="32"/>
        </w:rPr>
        <w:t xml:space="preserve">等。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eastAsia="方正楷体简体"/>
          <w:b/>
          <w:sz w:val="32"/>
          <w:szCs w:val="32"/>
          <w:lang w:eastAsia="zh-CN"/>
        </w:rPr>
      </w:pPr>
      <w:bookmarkStart w:id="32" w:name="_Toc22621"/>
      <w:bookmarkStart w:id="33" w:name="_Toc10302"/>
      <w:r>
        <w:rPr>
          <w:rFonts w:eastAsia="方正楷体简体"/>
          <w:b/>
          <w:sz w:val="32"/>
          <w:szCs w:val="32"/>
        </w:rPr>
        <w:t>（三）</w:t>
      </w:r>
      <w:r>
        <w:rPr>
          <w:rFonts w:hint="eastAsia" w:eastAsia="方正楷体简体"/>
          <w:b/>
          <w:sz w:val="32"/>
          <w:szCs w:val="32"/>
        </w:rPr>
        <w:t>公务用车购置及运行维护费较202</w:t>
      </w:r>
      <w:r>
        <w:rPr>
          <w:rFonts w:hint="eastAsia" w:eastAsia="方正楷体简体"/>
          <w:b/>
          <w:sz w:val="32"/>
          <w:szCs w:val="32"/>
          <w:lang w:val="en-US" w:eastAsia="zh-CN"/>
        </w:rPr>
        <w:t>4</w:t>
      </w:r>
      <w:r>
        <w:rPr>
          <w:rFonts w:hint="eastAsia" w:eastAsia="方正楷体简体"/>
          <w:b/>
          <w:sz w:val="32"/>
          <w:szCs w:val="32"/>
        </w:rPr>
        <w:t>年预算持平</w:t>
      </w:r>
      <w:bookmarkEnd w:id="32"/>
      <w:bookmarkEnd w:id="33"/>
      <w:r>
        <w:rPr>
          <w:rFonts w:hint="eastAsia" w:eastAsia="方正楷体简体"/>
          <w:b/>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简体"/>
          <w:sz w:val="32"/>
          <w:szCs w:val="32"/>
        </w:rPr>
      </w:pPr>
      <w:r>
        <w:rPr>
          <w:rFonts w:eastAsia="方正仿宋简体"/>
          <w:sz w:val="32"/>
          <w:szCs w:val="32"/>
        </w:rPr>
        <w:t>单位现有公务用车1辆，其中：轿车0辆，越野车0辆，多功能乘用车0辆</w:t>
      </w:r>
      <w:r>
        <w:rPr>
          <w:rFonts w:hint="eastAsia" w:eastAsia="方正仿宋简体"/>
          <w:sz w:val="32"/>
          <w:szCs w:val="32"/>
        </w:rPr>
        <w:t>，</w:t>
      </w:r>
      <w:r>
        <w:rPr>
          <w:rFonts w:eastAsia="方正仿宋简体"/>
          <w:sz w:val="32"/>
          <w:szCs w:val="32"/>
        </w:rPr>
        <w:t>其他车型</w:t>
      </w:r>
      <w:r>
        <w:rPr>
          <w:rFonts w:hint="eastAsia" w:eastAsia="方正仿宋简体"/>
          <w:sz w:val="32"/>
          <w:szCs w:val="32"/>
        </w:rPr>
        <w:t>（商务车）1辆</w:t>
      </w:r>
      <w:r>
        <w:rPr>
          <w:rFonts w:eastAsia="方正仿宋简体"/>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简体"/>
          <w:sz w:val="32"/>
          <w:szCs w:val="32"/>
        </w:rPr>
      </w:pPr>
      <w:r>
        <w:rPr>
          <w:rFonts w:eastAsia="方正仿宋简体"/>
          <w:sz w:val="32"/>
          <w:szCs w:val="32"/>
        </w:rPr>
        <w:t>公务用车购置费0万元，较20</w:t>
      </w:r>
      <w:r>
        <w:rPr>
          <w:rFonts w:hint="eastAsia" w:eastAsia="方正仿宋简体"/>
          <w:sz w:val="32"/>
          <w:szCs w:val="32"/>
        </w:rPr>
        <w:t>2</w:t>
      </w:r>
      <w:r>
        <w:rPr>
          <w:rFonts w:hint="eastAsia" w:eastAsia="方正仿宋简体"/>
          <w:sz w:val="32"/>
          <w:szCs w:val="32"/>
          <w:lang w:val="en-US" w:eastAsia="zh-CN"/>
        </w:rPr>
        <w:t>4</w:t>
      </w:r>
      <w:r>
        <w:rPr>
          <w:rFonts w:eastAsia="方正仿宋简体"/>
          <w:sz w:val="32"/>
          <w:szCs w:val="32"/>
        </w:rPr>
        <w:t>年预算下降</w:t>
      </w:r>
      <w:r>
        <w:rPr>
          <w:rFonts w:hint="eastAsia" w:eastAsia="方正仿宋简体"/>
          <w:sz w:val="32"/>
          <w:szCs w:val="32"/>
        </w:rPr>
        <w:t>0</w:t>
      </w:r>
      <w:r>
        <w:rPr>
          <w:rFonts w:eastAsia="方正仿宋简体"/>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简体"/>
          <w:sz w:val="32"/>
          <w:szCs w:val="32"/>
        </w:rPr>
      </w:pPr>
      <w:r>
        <w:rPr>
          <w:rFonts w:eastAsia="方正仿宋简体"/>
          <w:sz w:val="32"/>
          <w:szCs w:val="32"/>
        </w:rPr>
        <w:t>公务用车运行维护费4万元，较20</w:t>
      </w:r>
      <w:r>
        <w:rPr>
          <w:rFonts w:hint="eastAsia" w:eastAsia="方正仿宋简体"/>
          <w:sz w:val="32"/>
          <w:szCs w:val="32"/>
        </w:rPr>
        <w:t>2</w:t>
      </w:r>
      <w:r>
        <w:rPr>
          <w:rFonts w:hint="eastAsia" w:eastAsia="方正仿宋简体"/>
          <w:sz w:val="32"/>
          <w:szCs w:val="32"/>
          <w:lang w:val="en-US" w:eastAsia="zh-CN"/>
        </w:rPr>
        <w:t>4</w:t>
      </w:r>
      <w:r>
        <w:rPr>
          <w:rFonts w:eastAsia="方正仿宋简体"/>
          <w:sz w:val="32"/>
          <w:szCs w:val="32"/>
        </w:rPr>
        <w:t>年预算下降0%。用于1辆公务用车燃油、维修、保险等方面支出。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方正仿宋简体"/>
          <w:sz w:val="32"/>
          <w:szCs w:val="32"/>
        </w:rPr>
      </w:pPr>
      <w:bookmarkStart w:id="34" w:name="_Toc26176"/>
      <w:bookmarkStart w:id="35" w:name="_Toc22726"/>
      <w:r>
        <w:rPr>
          <w:rFonts w:hint="eastAsia" w:eastAsia="黑体"/>
          <w:sz w:val="32"/>
          <w:szCs w:val="32"/>
          <w:lang w:eastAsia="zh-CN"/>
        </w:rPr>
        <w:t>八</w:t>
      </w:r>
      <w:r>
        <w:rPr>
          <w:rFonts w:hint="eastAsia" w:eastAsia="黑体"/>
          <w:sz w:val="32"/>
          <w:szCs w:val="32"/>
        </w:rPr>
        <w:t>、政府性基金预算支出情况说明</w:t>
      </w:r>
      <w:bookmarkEnd w:id="34"/>
      <w:bookmarkEnd w:id="3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简体"/>
          <w:sz w:val="32"/>
          <w:szCs w:val="32"/>
        </w:rPr>
      </w:pPr>
      <w:r>
        <w:rPr>
          <w:rFonts w:hint="eastAsia" w:eastAsia="方正仿宋简体"/>
          <w:sz w:val="32"/>
          <w:szCs w:val="32"/>
        </w:rPr>
        <w:t>资阳市不动产登记中心20</w:t>
      </w:r>
      <w:r>
        <w:rPr>
          <w:rFonts w:eastAsia="方正仿宋简体"/>
          <w:sz w:val="32"/>
          <w:szCs w:val="32"/>
        </w:rPr>
        <w:t>2</w:t>
      </w:r>
      <w:r>
        <w:rPr>
          <w:rFonts w:hint="eastAsia" w:eastAsia="方正仿宋简体"/>
          <w:sz w:val="32"/>
          <w:szCs w:val="32"/>
          <w:lang w:val="en-US" w:eastAsia="zh-CN"/>
        </w:rPr>
        <w:t>5</w:t>
      </w:r>
      <w:r>
        <w:rPr>
          <w:rFonts w:hint="eastAsia" w:eastAsia="方正仿宋简体"/>
          <w:sz w:val="32"/>
          <w:szCs w:val="32"/>
        </w:rPr>
        <w:t>年没有使用政府性基金预算拨款安排的支出。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黑体"/>
          <w:sz w:val="32"/>
          <w:szCs w:val="32"/>
        </w:rPr>
      </w:pPr>
      <w:bookmarkStart w:id="36" w:name="_Toc24211"/>
      <w:bookmarkStart w:id="37" w:name="_Toc30865"/>
      <w:r>
        <w:rPr>
          <w:rFonts w:hint="eastAsia" w:eastAsia="黑体"/>
          <w:sz w:val="32"/>
          <w:szCs w:val="32"/>
          <w:lang w:eastAsia="zh-CN"/>
        </w:rPr>
        <w:t>九</w:t>
      </w:r>
      <w:r>
        <w:rPr>
          <w:rFonts w:hint="eastAsia" w:eastAsia="黑体"/>
          <w:sz w:val="32"/>
          <w:szCs w:val="32"/>
        </w:rPr>
        <w:t>、国有资本经营预算支出情况说明</w:t>
      </w:r>
      <w:bookmarkEnd w:id="36"/>
      <w:bookmarkEnd w:id="3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简体"/>
          <w:sz w:val="32"/>
          <w:szCs w:val="32"/>
        </w:rPr>
      </w:pPr>
      <w:r>
        <w:rPr>
          <w:rFonts w:hint="eastAsia" w:eastAsia="方正仿宋简体"/>
          <w:sz w:val="32"/>
          <w:szCs w:val="32"/>
        </w:rPr>
        <w:t>资阳市不动产登记中心20</w:t>
      </w:r>
      <w:r>
        <w:rPr>
          <w:rFonts w:eastAsia="方正仿宋简体"/>
          <w:sz w:val="32"/>
          <w:szCs w:val="32"/>
        </w:rPr>
        <w:t>2</w:t>
      </w:r>
      <w:r>
        <w:rPr>
          <w:rFonts w:hint="eastAsia" w:eastAsia="方正仿宋简体"/>
          <w:sz w:val="32"/>
          <w:szCs w:val="32"/>
          <w:lang w:val="en-US" w:eastAsia="zh-CN"/>
        </w:rPr>
        <w:t>5</w:t>
      </w:r>
      <w:r>
        <w:rPr>
          <w:rFonts w:hint="eastAsia" w:eastAsia="方正仿宋简体"/>
          <w:sz w:val="32"/>
          <w:szCs w:val="32"/>
        </w:rPr>
        <w:t>年没有使用国有资本经营预算拨款安排的支出。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黑体"/>
          <w:sz w:val="32"/>
          <w:szCs w:val="32"/>
        </w:rPr>
      </w:pPr>
      <w:bookmarkStart w:id="38" w:name="_Toc20124"/>
      <w:bookmarkStart w:id="39" w:name="_Toc30639"/>
      <w:r>
        <w:rPr>
          <w:rFonts w:hint="eastAsia" w:eastAsia="黑体"/>
          <w:sz w:val="32"/>
          <w:szCs w:val="32"/>
          <w:lang w:eastAsia="zh-CN"/>
        </w:rPr>
        <w:t>十</w:t>
      </w:r>
      <w:r>
        <w:rPr>
          <w:rFonts w:hint="eastAsia" w:eastAsia="黑体"/>
          <w:sz w:val="32"/>
          <w:szCs w:val="32"/>
        </w:rPr>
        <w:t>、其他重要事项的情况说明</w:t>
      </w:r>
      <w:bookmarkEnd w:id="38"/>
      <w:bookmarkEnd w:id="39"/>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40" w:name="_Toc8885"/>
      <w:bookmarkStart w:id="41" w:name="_Toc6851"/>
      <w:r>
        <w:rPr>
          <w:rFonts w:hint="eastAsia" w:eastAsia="方正楷体简体"/>
          <w:b/>
          <w:sz w:val="32"/>
          <w:szCs w:val="32"/>
        </w:rPr>
        <w:t>（一）机关运行经费</w:t>
      </w:r>
      <w:bookmarkEnd w:id="40"/>
      <w:bookmarkEnd w:id="4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简体"/>
          <w:sz w:val="32"/>
          <w:szCs w:val="32"/>
        </w:rPr>
      </w:pPr>
      <w:r>
        <w:rPr>
          <w:rFonts w:hint="eastAsia" w:eastAsia="方正仿宋简体"/>
          <w:sz w:val="32"/>
          <w:szCs w:val="32"/>
        </w:rPr>
        <w:t>资阳市不动产登记中心</w:t>
      </w:r>
      <w:r>
        <w:rPr>
          <w:rFonts w:eastAsia="方正仿宋简体"/>
          <w:sz w:val="32"/>
          <w:szCs w:val="32"/>
        </w:rPr>
        <w:t>202</w:t>
      </w:r>
      <w:r>
        <w:rPr>
          <w:rFonts w:hint="eastAsia" w:eastAsia="方正仿宋简体"/>
          <w:sz w:val="32"/>
          <w:szCs w:val="32"/>
          <w:lang w:val="en-US" w:eastAsia="zh-CN"/>
        </w:rPr>
        <w:t>5</w:t>
      </w:r>
      <w:r>
        <w:rPr>
          <w:rFonts w:eastAsia="方正仿宋简体"/>
          <w:sz w:val="32"/>
          <w:szCs w:val="32"/>
        </w:rPr>
        <w:t>年机关运行经费财政拨款预算为</w:t>
      </w:r>
      <w:r>
        <w:rPr>
          <w:rFonts w:hint="eastAsia" w:eastAsia="方正仿宋简体"/>
          <w:sz w:val="32"/>
          <w:szCs w:val="32"/>
          <w:lang w:val="en-US" w:eastAsia="zh-CN"/>
        </w:rPr>
        <w:t>391.06</w:t>
      </w:r>
      <w:r>
        <w:rPr>
          <w:rFonts w:eastAsia="方正仿宋简体"/>
          <w:sz w:val="32"/>
          <w:szCs w:val="32"/>
        </w:rPr>
        <w:t>万元，比20</w:t>
      </w:r>
      <w:r>
        <w:rPr>
          <w:rFonts w:hint="eastAsia" w:eastAsia="方正仿宋简体"/>
          <w:sz w:val="32"/>
          <w:szCs w:val="32"/>
        </w:rPr>
        <w:t>2</w:t>
      </w:r>
      <w:r>
        <w:rPr>
          <w:rFonts w:hint="eastAsia" w:eastAsia="方正仿宋简体"/>
          <w:sz w:val="32"/>
          <w:szCs w:val="32"/>
          <w:lang w:val="en-US" w:eastAsia="zh-CN"/>
        </w:rPr>
        <w:t>4</w:t>
      </w:r>
      <w:r>
        <w:rPr>
          <w:rFonts w:eastAsia="方正仿宋简体"/>
          <w:sz w:val="32"/>
          <w:szCs w:val="32"/>
        </w:rPr>
        <w:t>年预算</w:t>
      </w:r>
      <w:r>
        <w:rPr>
          <w:rFonts w:hint="eastAsia" w:eastAsia="方正仿宋简体"/>
          <w:sz w:val="32"/>
          <w:szCs w:val="32"/>
          <w:lang w:eastAsia="zh-CN"/>
        </w:rPr>
        <w:t>增加</w:t>
      </w:r>
      <w:r>
        <w:rPr>
          <w:rFonts w:hint="eastAsia" w:eastAsia="方正仿宋简体"/>
          <w:sz w:val="32"/>
          <w:szCs w:val="32"/>
          <w:lang w:val="en-US" w:eastAsia="zh-CN"/>
        </w:rPr>
        <w:t>324.60</w:t>
      </w:r>
      <w:r>
        <w:rPr>
          <w:rFonts w:eastAsia="方正仿宋简体"/>
          <w:sz w:val="32"/>
          <w:szCs w:val="32"/>
        </w:rPr>
        <w:t>万元，</w:t>
      </w:r>
      <w:r>
        <w:rPr>
          <w:rFonts w:hint="eastAsia" w:eastAsia="方正仿宋简体"/>
          <w:sz w:val="32"/>
          <w:szCs w:val="32"/>
          <w:lang w:eastAsia="zh-CN"/>
        </w:rPr>
        <w:t>增加</w:t>
      </w:r>
      <w:r>
        <w:rPr>
          <w:rFonts w:hint="eastAsia" w:eastAsia="方正仿宋简体"/>
          <w:sz w:val="32"/>
          <w:szCs w:val="32"/>
          <w:lang w:val="en-US" w:eastAsia="zh-CN"/>
        </w:rPr>
        <w:t>488</w:t>
      </w:r>
      <w:r>
        <w:rPr>
          <w:rFonts w:eastAsia="方正仿宋简体"/>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42" w:name="_Toc23680"/>
      <w:bookmarkStart w:id="43" w:name="_Toc27699"/>
      <w:r>
        <w:rPr>
          <w:rFonts w:hint="eastAsia" w:eastAsia="方正楷体简体"/>
          <w:b/>
          <w:sz w:val="32"/>
          <w:szCs w:val="32"/>
        </w:rPr>
        <w:t>（二）政府采购情况</w:t>
      </w:r>
      <w:bookmarkEnd w:id="42"/>
      <w:bookmarkEnd w:id="4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简体"/>
          <w:sz w:val="32"/>
          <w:szCs w:val="32"/>
        </w:rPr>
      </w:pPr>
      <w:r>
        <w:rPr>
          <w:rFonts w:eastAsia="方正仿宋简体"/>
          <w:sz w:val="32"/>
          <w:szCs w:val="32"/>
        </w:rPr>
        <w:t>202</w:t>
      </w:r>
      <w:r>
        <w:rPr>
          <w:rFonts w:hint="eastAsia" w:eastAsia="方正仿宋简体"/>
          <w:sz w:val="32"/>
          <w:szCs w:val="32"/>
          <w:lang w:val="en-US" w:eastAsia="zh-CN"/>
        </w:rPr>
        <w:t>5</w:t>
      </w:r>
      <w:r>
        <w:rPr>
          <w:rFonts w:eastAsia="方正仿宋简体"/>
          <w:sz w:val="32"/>
          <w:szCs w:val="32"/>
        </w:rPr>
        <w:t>年，</w:t>
      </w:r>
      <w:r>
        <w:rPr>
          <w:rFonts w:hint="eastAsia" w:eastAsia="方正仿宋简体"/>
          <w:sz w:val="32"/>
          <w:szCs w:val="32"/>
        </w:rPr>
        <w:t>资阳市不动产登记中心</w:t>
      </w:r>
      <w:r>
        <w:rPr>
          <w:rFonts w:eastAsia="方正仿宋简体"/>
          <w:sz w:val="32"/>
          <w:szCs w:val="32"/>
        </w:rPr>
        <w:t>安排政府采购预算</w:t>
      </w:r>
      <w:r>
        <w:rPr>
          <w:rFonts w:hint="eastAsia" w:eastAsia="方正仿宋简体"/>
          <w:sz w:val="32"/>
          <w:szCs w:val="32"/>
          <w:lang w:val="en-US" w:eastAsia="zh-CN"/>
        </w:rPr>
        <w:t>3.5</w:t>
      </w:r>
      <w:r>
        <w:rPr>
          <w:rFonts w:eastAsia="方正仿宋简体"/>
          <w:sz w:val="32"/>
          <w:szCs w:val="32"/>
        </w:rPr>
        <w:t>万元，主要用于采购</w:t>
      </w:r>
      <w:r>
        <w:rPr>
          <w:rFonts w:hint="eastAsia" w:eastAsia="方正仿宋简体"/>
          <w:sz w:val="32"/>
          <w:szCs w:val="32"/>
          <w:lang w:eastAsia="zh-CN"/>
        </w:rPr>
        <w:t>办公打印纸</w:t>
      </w:r>
      <w:r>
        <w:rPr>
          <w:rFonts w:eastAsia="方正仿宋简体"/>
          <w:sz w:val="32"/>
          <w:szCs w:val="32"/>
        </w:rPr>
        <w:t>等。</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44" w:name="_Toc29647"/>
      <w:bookmarkStart w:id="45" w:name="_Toc9482"/>
      <w:r>
        <w:rPr>
          <w:rFonts w:hint="eastAsia" w:eastAsia="方正楷体简体"/>
          <w:b/>
          <w:sz w:val="32"/>
          <w:szCs w:val="32"/>
        </w:rPr>
        <w:t>（三）国有资产占有使用情况</w:t>
      </w:r>
      <w:bookmarkEnd w:id="44"/>
      <w:bookmarkEnd w:id="4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简体"/>
          <w:sz w:val="32"/>
          <w:szCs w:val="32"/>
        </w:rPr>
      </w:pPr>
      <w:r>
        <w:rPr>
          <w:rFonts w:hint="eastAsia" w:eastAsia="方正仿宋简体"/>
          <w:sz w:val="32"/>
          <w:szCs w:val="32"/>
        </w:rPr>
        <w:t>截至202</w:t>
      </w:r>
      <w:r>
        <w:rPr>
          <w:rFonts w:hint="eastAsia" w:eastAsia="方正仿宋简体"/>
          <w:sz w:val="32"/>
          <w:szCs w:val="32"/>
          <w:lang w:val="en-US" w:eastAsia="zh-CN"/>
        </w:rPr>
        <w:t>4</w:t>
      </w:r>
      <w:r>
        <w:rPr>
          <w:rFonts w:hint="eastAsia" w:eastAsia="方正仿宋简体"/>
          <w:sz w:val="32"/>
          <w:szCs w:val="32"/>
        </w:rPr>
        <w:t>年底，资阳市不动产登记中心共有车辆</w:t>
      </w:r>
      <w:r>
        <w:rPr>
          <w:rFonts w:eastAsia="方正仿宋简体"/>
          <w:sz w:val="32"/>
          <w:szCs w:val="32"/>
        </w:rPr>
        <w:t>1</w:t>
      </w:r>
      <w:r>
        <w:rPr>
          <w:rFonts w:hint="eastAsia" w:eastAsia="方正仿宋简体"/>
          <w:sz w:val="32"/>
          <w:szCs w:val="32"/>
        </w:rPr>
        <w:t>辆，其中，领导干部用车</w:t>
      </w:r>
      <w:r>
        <w:rPr>
          <w:rFonts w:eastAsia="方正仿宋简体"/>
          <w:sz w:val="32"/>
          <w:szCs w:val="32"/>
        </w:rPr>
        <w:t>0</w:t>
      </w:r>
      <w:r>
        <w:rPr>
          <w:rFonts w:hint="eastAsia" w:eastAsia="方正仿宋简体"/>
          <w:sz w:val="32"/>
          <w:szCs w:val="32"/>
        </w:rPr>
        <w:t>辆、定向保障用车</w:t>
      </w:r>
      <w:r>
        <w:rPr>
          <w:rFonts w:eastAsia="方正仿宋简体"/>
          <w:sz w:val="32"/>
          <w:szCs w:val="32"/>
        </w:rPr>
        <w:t>1</w:t>
      </w:r>
      <w:r>
        <w:rPr>
          <w:rFonts w:hint="eastAsia" w:eastAsia="方正仿宋简体"/>
          <w:sz w:val="32"/>
          <w:szCs w:val="32"/>
        </w:rPr>
        <w:t>辆、执法执勤用车</w:t>
      </w:r>
      <w:r>
        <w:rPr>
          <w:rFonts w:eastAsia="方正仿宋简体"/>
          <w:sz w:val="32"/>
          <w:szCs w:val="32"/>
        </w:rPr>
        <w:t>0</w:t>
      </w:r>
      <w:r>
        <w:rPr>
          <w:rFonts w:hint="eastAsia" w:eastAsia="方正仿宋简体"/>
          <w:sz w:val="32"/>
          <w:szCs w:val="32"/>
        </w:rPr>
        <w:t>辆。单位价值100万元以上大型设备</w:t>
      </w:r>
      <w:r>
        <w:rPr>
          <w:rFonts w:eastAsia="方正仿宋简体"/>
          <w:sz w:val="32"/>
          <w:szCs w:val="32"/>
        </w:rPr>
        <w:t>0</w:t>
      </w:r>
      <w:r>
        <w:rPr>
          <w:rFonts w:hint="eastAsia" w:eastAsia="方正仿宋简体"/>
          <w:sz w:val="32"/>
          <w:szCs w:val="32"/>
        </w:rPr>
        <w:t>台（套）。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简体"/>
          <w:sz w:val="32"/>
          <w:szCs w:val="32"/>
        </w:rPr>
      </w:pPr>
      <w:r>
        <w:rPr>
          <w:rFonts w:hint="eastAsia" w:eastAsia="方正仿宋简体"/>
          <w:sz w:val="32"/>
          <w:szCs w:val="32"/>
        </w:rPr>
        <w:t>20</w:t>
      </w:r>
      <w:r>
        <w:rPr>
          <w:rFonts w:eastAsia="方正仿宋简体"/>
          <w:sz w:val="32"/>
          <w:szCs w:val="32"/>
        </w:rPr>
        <w:t>2</w:t>
      </w:r>
      <w:r>
        <w:rPr>
          <w:rFonts w:hint="eastAsia" w:eastAsia="方正仿宋简体"/>
          <w:sz w:val="32"/>
          <w:szCs w:val="32"/>
          <w:lang w:val="en-US" w:eastAsia="zh-CN"/>
        </w:rPr>
        <w:t>5</w:t>
      </w:r>
      <w:r>
        <w:rPr>
          <w:rFonts w:hint="eastAsia" w:eastAsia="方正仿宋简体"/>
          <w:sz w:val="32"/>
          <w:szCs w:val="32"/>
        </w:rPr>
        <w:t>年单位预算未安排购置车辆及单位价值100万元以上大型设备。</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1"/>
        <w:rPr>
          <w:rFonts w:eastAsia="方正楷体简体"/>
          <w:b/>
          <w:sz w:val="32"/>
          <w:szCs w:val="32"/>
        </w:rPr>
      </w:pPr>
      <w:bookmarkStart w:id="46" w:name="_Toc18046"/>
      <w:bookmarkStart w:id="47" w:name="_Toc16384"/>
      <w:r>
        <w:rPr>
          <w:rFonts w:hint="eastAsia" w:eastAsia="方正楷体简体"/>
          <w:b/>
          <w:sz w:val="32"/>
          <w:szCs w:val="32"/>
        </w:rPr>
        <w:t>（四）绩效目标设置情况</w:t>
      </w:r>
      <w:bookmarkEnd w:id="46"/>
      <w:bookmarkEnd w:id="4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方正仿宋简体"/>
          <w:color w:val="000000"/>
          <w:sz w:val="32"/>
          <w:szCs w:val="32"/>
        </w:rPr>
      </w:pPr>
      <w:r>
        <w:rPr>
          <w:rFonts w:hint="eastAsia" w:eastAsia="方正仿宋简体"/>
          <w:sz w:val="32"/>
          <w:szCs w:val="32"/>
        </w:rPr>
        <w:t>绩效目标是预算编制的前提和基础，按照“费随事定”的原则，20</w:t>
      </w:r>
      <w:r>
        <w:rPr>
          <w:rFonts w:eastAsia="方正仿宋简体"/>
          <w:sz w:val="32"/>
          <w:szCs w:val="32"/>
        </w:rPr>
        <w:t>2</w:t>
      </w:r>
      <w:r>
        <w:rPr>
          <w:rFonts w:hint="eastAsia" w:eastAsia="方正仿宋简体"/>
          <w:sz w:val="32"/>
          <w:szCs w:val="32"/>
          <w:lang w:val="en-US" w:eastAsia="zh-CN"/>
        </w:rPr>
        <w:t>5</w:t>
      </w:r>
      <w:r>
        <w:rPr>
          <w:rFonts w:hint="eastAsia" w:eastAsia="方正仿宋简体"/>
          <w:sz w:val="32"/>
          <w:szCs w:val="32"/>
        </w:rPr>
        <w:t>年资阳市不动产登记中心所有项目支出按要求编制了绩效目标，从项目完成、项目效益、满意度等方面设置了绩效指标，综合反映项目预期完成的数量、成本、时效、质量，预期达到的社会效益、经济效益、生态效益、可持续影响以及服务对象满意度等情况。</w:t>
      </w:r>
      <w:r>
        <w:rPr>
          <w:rFonts w:hint="eastAsia" w:eastAsia="方正仿宋简体"/>
          <w:color w:val="000000"/>
          <w:sz w:val="32"/>
          <w:szCs w:val="32"/>
        </w:rPr>
        <w:t>（绩效目标具体情况详见公开表中的绩效目标表）。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0"/>
        <w:rPr>
          <w:rFonts w:eastAsia="黑体"/>
          <w:sz w:val="32"/>
          <w:szCs w:val="32"/>
        </w:rPr>
      </w:pPr>
      <w:bookmarkStart w:id="48" w:name="_Toc28163"/>
      <w:bookmarkStart w:id="49" w:name="_Toc6759"/>
      <w:r>
        <w:rPr>
          <w:rFonts w:hint="eastAsia" w:eastAsia="黑体"/>
          <w:sz w:val="32"/>
          <w:szCs w:val="32"/>
        </w:rPr>
        <w:t>十</w:t>
      </w:r>
      <w:r>
        <w:rPr>
          <w:rFonts w:hint="eastAsia" w:eastAsia="黑体"/>
          <w:sz w:val="32"/>
          <w:szCs w:val="32"/>
          <w:lang w:eastAsia="zh-CN"/>
        </w:rPr>
        <w:t>一</w:t>
      </w:r>
      <w:r>
        <w:rPr>
          <w:rFonts w:hint="eastAsia" w:eastAsia="黑体"/>
          <w:sz w:val="32"/>
          <w:szCs w:val="32"/>
        </w:rPr>
        <w:t>、名词解释</w:t>
      </w:r>
      <w:bookmarkEnd w:id="48"/>
      <w:bookmarkEnd w:id="49"/>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left"/>
        <w:textAlignment w:val="auto"/>
        <w:rPr>
          <w:rFonts w:eastAsia="方正仿宋简体"/>
          <w:sz w:val="32"/>
          <w:szCs w:val="32"/>
        </w:rPr>
      </w:pPr>
      <w:r>
        <w:rPr>
          <w:rFonts w:hint="eastAsia" w:eastAsia="方正仿宋简体"/>
          <w:sz w:val="32"/>
          <w:szCs w:val="32"/>
        </w:rPr>
        <w:t>（一）一般公共预算拨款收入：指市级财政当年拨付的资金。</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left"/>
        <w:textAlignment w:val="auto"/>
        <w:rPr>
          <w:rFonts w:eastAsia="方正仿宋简体"/>
          <w:sz w:val="32"/>
          <w:szCs w:val="32"/>
        </w:rPr>
      </w:pPr>
      <w:r>
        <w:rPr>
          <w:rFonts w:hint="eastAsia" w:eastAsia="方正仿宋简体"/>
          <w:sz w:val="32"/>
          <w:szCs w:val="32"/>
        </w:rPr>
        <w:t>（二）上年结转：指以前年度尚未完成，结转到本年仍按原规定用途继续使用的资金。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eastAsia="方正仿宋简体"/>
          <w:sz w:val="32"/>
          <w:szCs w:val="32"/>
        </w:rPr>
      </w:pPr>
      <w:r>
        <w:rPr>
          <w:rFonts w:hint="eastAsia" w:eastAsia="方正仿宋简体"/>
          <w:sz w:val="32"/>
          <w:szCs w:val="32"/>
        </w:rPr>
        <w:t>（三）自然资源海洋气象等支出（类）自然资源事务（款）事业运行（项）：指事业单位用于保障机构正常运行、开展日常工作的基本支出。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eastAsia="方正仿宋简体"/>
          <w:sz w:val="32"/>
          <w:szCs w:val="32"/>
        </w:rPr>
      </w:pPr>
      <w:r>
        <w:rPr>
          <w:rFonts w:hint="eastAsia" w:eastAsia="方正仿宋简体"/>
          <w:sz w:val="32"/>
          <w:szCs w:val="32"/>
        </w:rPr>
        <w:t>（四）自然资源海洋气象等支出（类）自然资源事务（款）其他自然资源事务支出（项）：指其他用于自然资源事务方面的支出。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（五）社会保障和就业（类）行政事业单位养老支出（款）行政单位离退休（项）：指局机关离退休人员的支出。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（六）社会保障和就业（类）行政事业单位养老支出（款）机关事业单位基本养老保险缴费支出（项）：指单位实施养老保险制度由单位缴纳的养老保险费的支出。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（七）社会保障和就业（类）行政事业单位养老支出（款）机关事业单位职业年金缴费支出（项）：指单位实施养老保险制度由单位缴纳的职业年金的支出。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（八）卫生健康（类）行政事业单位医疗（款）行政单位医疗（项）：指局机关及参公管理事业单位用于单位应缴纳基本医疗保险支出。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（九）卫生健康（类）行政事业单位医疗（款）事业单位医疗（项）：指事业单位用于单位应缴纳基本医疗保险支出。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（十）卫生健康（类）行政事业单位医疗（款）公务员医疗补助（项）：指局机关及参公管理事业单位用于集中缴纳公务员医疗补助支出。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（十一）住房保障（类）住房改革支出（款）住房公积金（项）：指按照《住房公积金管理条例》的规定，由单位及其在职职工缴存的长期住房储金。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（十二）基本支出：指为保证机构正常运转，完成日常工作任务而发生的人员支出和公用支出。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（十三）项目支出：指在基本支出之外为完成特定行政任务和事业发展目标所发生的支出。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十四）“三公”经费：纳入财政局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sz w:val="32"/>
          <w:szCs w:val="32"/>
        </w:rPr>
      </w:pPr>
      <w:r>
        <w:rPr>
          <w:rFonts w:hint="eastAsia" w:eastAsia="方正仿宋简体"/>
          <w:sz w:val="32"/>
          <w:szCs w:val="32"/>
        </w:rPr>
        <w:t>（十五）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eastAsia="方正仿宋简体"/>
          <w:sz w:val="32"/>
          <w:szCs w:val="32"/>
        </w:rPr>
      </w:pPr>
      <w:bookmarkStart w:id="50" w:name="_Toc18816"/>
      <w:bookmarkStart w:id="51" w:name="_Toc23519"/>
      <w:bookmarkStart w:id="52" w:name="_Toc24911"/>
      <w:bookmarkStart w:id="53" w:name="_Toc8479"/>
      <w:bookmarkStart w:id="54" w:name="_Toc4453"/>
      <w:r>
        <w:rPr>
          <w:rFonts w:hint="eastAsia" w:eastAsia="方正仿宋简体"/>
          <w:sz w:val="32"/>
          <w:szCs w:val="32"/>
        </w:rPr>
        <w:t>附件：20</w:t>
      </w:r>
      <w:r>
        <w:rPr>
          <w:rFonts w:eastAsia="方正仿宋简体"/>
          <w:sz w:val="32"/>
          <w:szCs w:val="32"/>
        </w:rPr>
        <w:t>2</w:t>
      </w:r>
      <w:r>
        <w:rPr>
          <w:rFonts w:hint="eastAsia" w:eastAsia="方正仿宋简体"/>
          <w:sz w:val="32"/>
          <w:szCs w:val="32"/>
          <w:lang w:val="en-US" w:eastAsia="zh-CN"/>
        </w:rPr>
        <w:t>5</w:t>
      </w:r>
      <w:r>
        <w:rPr>
          <w:rFonts w:hint="eastAsia" w:eastAsia="方正仿宋简体"/>
          <w:sz w:val="32"/>
          <w:szCs w:val="32"/>
        </w:rPr>
        <w:t>年单位预算公开表</w:t>
      </w:r>
      <w:bookmarkEnd w:id="50"/>
      <w:bookmarkEnd w:id="51"/>
      <w:bookmarkEnd w:id="52"/>
      <w:bookmarkEnd w:id="53"/>
      <w:bookmarkEnd w:id="54"/>
    </w:p>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1D157"/>
    <w:multiLevelType w:val="singleLevel"/>
    <w:tmpl w:val="4E41D15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7C"/>
    <w:rsid w:val="00051456"/>
    <w:rsid w:val="000A311C"/>
    <w:rsid w:val="000D5A65"/>
    <w:rsid w:val="00130B0D"/>
    <w:rsid w:val="001538A8"/>
    <w:rsid w:val="0034457C"/>
    <w:rsid w:val="0045430E"/>
    <w:rsid w:val="00552E5F"/>
    <w:rsid w:val="006D2659"/>
    <w:rsid w:val="007A1AD4"/>
    <w:rsid w:val="008115A8"/>
    <w:rsid w:val="00871205"/>
    <w:rsid w:val="00896F20"/>
    <w:rsid w:val="00921867"/>
    <w:rsid w:val="00B44BDC"/>
    <w:rsid w:val="00B463B8"/>
    <w:rsid w:val="00B97114"/>
    <w:rsid w:val="00BB48F8"/>
    <w:rsid w:val="00C5639D"/>
    <w:rsid w:val="00CE0E70"/>
    <w:rsid w:val="00D42E05"/>
    <w:rsid w:val="00E22BFC"/>
    <w:rsid w:val="00E64628"/>
    <w:rsid w:val="00EC7CE6"/>
    <w:rsid w:val="00EF00EB"/>
    <w:rsid w:val="00EF7DB0"/>
    <w:rsid w:val="02036279"/>
    <w:rsid w:val="03DD71E9"/>
    <w:rsid w:val="08BF1FD4"/>
    <w:rsid w:val="0A3D5E32"/>
    <w:rsid w:val="0C0A78D1"/>
    <w:rsid w:val="15391A5F"/>
    <w:rsid w:val="15EA2298"/>
    <w:rsid w:val="179177A7"/>
    <w:rsid w:val="1ACF330A"/>
    <w:rsid w:val="1BCE0288"/>
    <w:rsid w:val="1E540DEA"/>
    <w:rsid w:val="1FD7FE23"/>
    <w:rsid w:val="22551E62"/>
    <w:rsid w:val="25C24D6C"/>
    <w:rsid w:val="26655EE8"/>
    <w:rsid w:val="26AF15CF"/>
    <w:rsid w:val="2D8E32A8"/>
    <w:rsid w:val="2E8A787B"/>
    <w:rsid w:val="30040DE1"/>
    <w:rsid w:val="361C16DC"/>
    <w:rsid w:val="39BFC96A"/>
    <w:rsid w:val="3B2A3E2A"/>
    <w:rsid w:val="3B450636"/>
    <w:rsid w:val="43071F86"/>
    <w:rsid w:val="43D638D9"/>
    <w:rsid w:val="457009C2"/>
    <w:rsid w:val="465604B2"/>
    <w:rsid w:val="47CF445E"/>
    <w:rsid w:val="4924150C"/>
    <w:rsid w:val="4BE817A5"/>
    <w:rsid w:val="4C674127"/>
    <w:rsid w:val="4E6406EF"/>
    <w:rsid w:val="51C54338"/>
    <w:rsid w:val="53FF4EF3"/>
    <w:rsid w:val="543B24BE"/>
    <w:rsid w:val="54D6013E"/>
    <w:rsid w:val="55C86E2B"/>
    <w:rsid w:val="5BCD28AA"/>
    <w:rsid w:val="5FF6EE7B"/>
    <w:rsid w:val="667937FA"/>
    <w:rsid w:val="67CF2FB8"/>
    <w:rsid w:val="6B1644E5"/>
    <w:rsid w:val="6DF36EF3"/>
    <w:rsid w:val="6FCFDFAE"/>
    <w:rsid w:val="71E72619"/>
    <w:rsid w:val="76860A56"/>
    <w:rsid w:val="7A945920"/>
    <w:rsid w:val="7AE776A4"/>
    <w:rsid w:val="7B602578"/>
    <w:rsid w:val="7DDD5F42"/>
    <w:rsid w:val="7EDF1334"/>
    <w:rsid w:val="7FFE4FA1"/>
    <w:rsid w:val="93DE720E"/>
    <w:rsid w:val="BFEF5D64"/>
    <w:rsid w:val="CBB7CEA6"/>
    <w:rsid w:val="CF3C7529"/>
    <w:rsid w:val="EE9BD745"/>
    <w:rsid w:val="EFFBB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footer"/>
    <w:basedOn w:val="1"/>
    <w:next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semiHidden/>
    <w:unhideWhenUsed/>
    <w:qFormat/>
    <w:uiPriority w:val="39"/>
  </w:style>
  <w:style w:type="paragraph" w:styleId="7">
    <w:name w:val="toc 2"/>
    <w:basedOn w:val="1"/>
    <w:next w:val="1"/>
    <w:link w:val="16"/>
    <w:semiHidden/>
    <w:unhideWhenUsed/>
    <w:qFormat/>
    <w:uiPriority w:val="39"/>
    <w:pPr>
      <w:ind w:left="420" w:leftChars="200"/>
    </w:p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character" w:customStyle="1" w:styleId="15">
    <w:name w:val="标题 1 Char"/>
    <w:link w:val="3"/>
    <w:qFormat/>
    <w:uiPriority w:val="0"/>
    <w:rPr>
      <w:b/>
      <w:kern w:val="44"/>
      <w:sz w:val="44"/>
    </w:rPr>
  </w:style>
  <w:style w:type="character" w:customStyle="1" w:styleId="16">
    <w:name w:val="目录 2 Char"/>
    <w:link w:val="7"/>
    <w:qFormat/>
    <w:uiPriority w:val="3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4421</Words>
  <Characters>4728</Characters>
  <Lines>26</Lines>
  <Paragraphs>7</Paragraphs>
  <TotalTime>16</TotalTime>
  <ScaleCrop>false</ScaleCrop>
  <LinksUpToDate>false</LinksUpToDate>
  <CharactersWithSpaces>4861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2023-01-28T09:15:00Z</dcterms:created>
  <dc:creator>zh p</dc:creator>
  <cp:lastModifiedBy>Administrator</cp:lastModifiedBy>
  <cp:lastPrinted>2025-01-13T08:13:00Z</cp:lastPrinted>
  <dcterms:modified xsi:type="dcterms:W3CDTF">2025-01-14T07:59:21Z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4F69942A93184FCCACB1EA6AC489FA23</vt:lpwstr>
  </property>
  <property fmtid="{D5CDD505-2E9C-101B-9397-08002B2CF9AE}" pid="4" name="KSOTemplateDocerSaveRecord">
    <vt:lpwstr>eyJoZGlkIjoiNTQ0YTFhODA1MmM1MzNiNTc2NjA3YmNhZjEzZTQyZWMiLCJ1c2VySWQiOiI2NTgxNjgzMTcifQ==</vt:lpwstr>
  </property>
</Properties>
</file>