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72"/>
          <w:szCs w:val="72"/>
        </w:rPr>
      </w:pPr>
    </w:p>
    <w:p>
      <w:pPr>
        <w:spacing w:line="360" w:lineRule="auto"/>
        <w:jc w:val="center"/>
        <w:rPr>
          <w:rFonts w:eastAsia="华文新魏"/>
          <w:b/>
          <w:color w:val="000000"/>
          <w:sz w:val="60"/>
          <w:szCs w:val="60"/>
        </w:rPr>
      </w:pPr>
      <w:r>
        <w:rPr>
          <w:rFonts w:hAnsi="华文新魏" w:eastAsia="华文新魏"/>
          <w:b/>
          <w:color w:val="000000"/>
          <w:sz w:val="60"/>
          <w:szCs w:val="60"/>
        </w:rPr>
        <w:t>资阳市矿产资源总体规划</w:t>
      </w:r>
    </w:p>
    <w:p>
      <w:pPr>
        <w:spacing w:line="360" w:lineRule="auto"/>
        <w:jc w:val="center"/>
        <w:rPr>
          <w:rFonts w:eastAsia="华文新魏"/>
          <w:b/>
          <w:color w:val="000000"/>
          <w:sz w:val="36"/>
          <w:szCs w:val="36"/>
        </w:rPr>
      </w:pPr>
      <w:r>
        <w:rPr>
          <w:rFonts w:eastAsia="华文新魏"/>
          <w:b/>
          <w:color w:val="000000"/>
          <w:sz w:val="36"/>
          <w:szCs w:val="36"/>
        </w:rPr>
        <w:t>（</w:t>
      </w:r>
      <w:r>
        <w:rPr>
          <w:rFonts w:hint="default" w:ascii="Times New Roman" w:hAnsi="Times New Roman" w:eastAsia="华文新魏" w:cs="Times New Roman"/>
          <w:b/>
          <w:color w:val="000000"/>
          <w:sz w:val="36"/>
          <w:szCs w:val="36"/>
        </w:rPr>
        <w:t>2021</w:t>
      </w:r>
      <w:r>
        <w:rPr>
          <w:rFonts w:eastAsia="华文新魏"/>
          <w:b/>
          <w:color w:val="000000"/>
          <w:sz w:val="36"/>
          <w:szCs w:val="36"/>
        </w:rPr>
        <w:t>—</w:t>
      </w:r>
      <w:r>
        <w:rPr>
          <w:rFonts w:hint="default" w:ascii="Times New Roman" w:hAnsi="Times New Roman" w:eastAsia="华文新魏" w:cs="Times New Roman"/>
          <w:b/>
          <w:color w:val="000000"/>
          <w:sz w:val="36"/>
          <w:szCs w:val="36"/>
        </w:rPr>
        <w:t>2025</w:t>
      </w:r>
      <w:r>
        <w:rPr>
          <w:rFonts w:eastAsia="华文新魏"/>
          <w:b/>
          <w:color w:val="000000"/>
          <w:sz w:val="36"/>
          <w:szCs w:val="36"/>
        </w:rPr>
        <w:t>年）</w:t>
      </w:r>
    </w:p>
    <w:p>
      <w:pPr>
        <w:spacing w:line="360" w:lineRule="auto"/>
        <w:jc w:val="center"/>
        <w:rPr>
          <w:color w:val="FF0000"/>
          <w:sz w:val="44"/>
          <w:szCs w:val="44"/>
        </w:rPr>
      </w:pPr>
      <w:r>
        <w:rPr>
          <w:color w:val="FF0000"/>
          <w:sz w:val="44"/>
          <w:szCs w:val="44"/>
        </w:rPr>
        <w:t xml:space="preserve"> </w:t>
      </w:r>
    </w:p>
    <w:p>
      <w:pPr>
        <w:spacing w:line="360" w:lineRule="auto"/>
        <w:jc w:val="center"/>
        <w:rPr>
          <w:color w:val="FF0000"/>
          <w:sz w:val="44"/>
          <w:szCs w:val="44"/>
        </w:rPr>
      </w:pPr>
      <w:r>
        <w:rPr>
          <w:color w:val="FF0000"/>
          <w:sz w:val="44"/>
          <w:szCs w:val="44"/>
        </w:rPr>
        <w:t xml:space="preserve"> </w:t>
      </w:r>
    </w:p>
    <w:p>
      <w:pPr>
        <w:spacing w:line="360" w:lineRule="auto"/>
        <w:jc w:val="center"/>
        <w:rPr>
          <w:color w:val="FF0000"/>
          <w:sz w:val="44"/>
          <w:szCs w:val="44"/>
        </w:rPr>
      </w:pPr>
      <w:r>
        <w:rPr>
          <w:color w:val="FF0000"/>
          <w:sz w:val="44"/>
          <w:szCs w:val="44"/>
        </w:rPr>
        <w:t xml:space="preserve"> </w:t>
      </w:r>
    </w:p>
    <w:p>
      <w:pPr>
        <w:spacing w:line="360" w:lineRule="auto"/>
        <w:jc w:val="center"/>
        <w:rPr>
          <w:color w:val="FF0000"/>
          <w:sz w:val="44"/>
          <w:szCs w:val="44"/>
        </w:rPr>
      </w:pPr>
      <w:r>
        <w:rPr>
          <w:color w:val="FF0000"/>
          <w:sz w:val="44"/>
          <w:szCs w:val="44"/>
        </w:rPr>
        <w:t xml:space="preserve"> </w:t>
      </w:r>
    </w:p>
    <w:p>
      <w:pPr>
        <w:spacing w:line="360" w:lineRule="auto"/>
        <w:jc w:val="center"/>
        <w:rPr>
          <w:color w:val="FF0000"/>
          <w:sz w:val="44"/>
          <w:szCs w:val="44"/>
        </w:rPr>
      </w:pPr>
    </w:p>
    <w:p>
      <w:pPr>
        <w:spacing w:line="360" w:lineRule="auto"/>
        <w:jc w:val="center"/>
        <w:rPr>
          <w:color w:val="FF0000"/>
          <w:sz w:val="44"/>
          <w:szCs w:val="44"/>
        </w:rPr>
      </w:pPr>
    </w:p>
    <w:p>
      <w:pPr>
        <w:spacing w:line="360" w:lineRule="auto"/>
        <w:jc w:val="center"/>
        <w:rPr>
          <w:color w:val="FF0000"/>
          <w:sz w:val="44"/>
          <w:szCs w:val="44"/>
        </w:rPr>
      </w:pPr>
    </w:p>
    <w:p>
      <w:pPr>
        <w:spacing w:line="360" w:lineRule="auto"/>
        <w:jc w:val="center"/>
        <w:rPr>
          <w:color w:val="FF0000"/>
          <w:sz w:val="44"/>
          <w:szCs w:val="44"/>
        </w:rPr>
      </w:pPr>
    </w:p>
    <w:p>
      <w:pPr>
        <w:spacing w:line="360" w:lineRule="auto"/>
        <w:jc w:val="center"/>
        <w:rPr>
          <w:color w:val="FF0000"/>
          <w:sz w:val="44"/>
          <w:szCs w:val="44"/>
        </w:rPr>
      </w:pPr>
    </w:p>
    <w:p>
      <w:pPr>
        <w:spacing w:line="360" w:lineRule="auto"/>
        <w:jc w:val="center"/>
        <w:rPr>
          <w:color w:val="FF0000"/>
          <w:sz w:val="44"/>
          <w:szCs w:val="44"/>
        </w:rPr>
      </w:pPr>
      <w:r>
        <w:rPr>
          <w:color w:val="FF0000"/>
          <w:sz w:val="44"/>
          <w:szCs w:val="44"/>
        </w:rPr>
        <w:t xml:space="preserve"> </w:t>
      </w:r>
    </w:p>
    <w:p>
      <w:pPr>
        <w:spacing w:line="360" w:lineRule="auto"/>
        <w:jc w:val="center"/>
        <w:rPr>
          <w:color w:val="FF0000"/>
          <w:sz w:val="44"/>
          <w:szCs w:val="44"/>
        </w:rPr>
      </w:pPr>
    </w:p>
    <w:p>
      <w:pPr>
        <w:spacing w:line="360" w:lineRule="auto"/>
        <w:jc w:val="center"/>
        <w:rPr>
          <w:color w:val="FF0000"/>
          <w:sz w:val="44"/>
          <w:szCs w:val="44"/>
        </w:rPr>
      </w:pPr>
      <w:r>
        <w:rPr>
          <w:color w:val="FF0000"/>
          <w:sz w:val="44"/>
          <w:szCs w:val="44"/>
        </w:rPr>
        <w:t xml:space="preserve"> </w:t>
      </w:r>
    </w:p>
    <w:p>
      <w:pPr>
        <w:spacing w:line="360" w:lineRule="auto"/>
        <w:jc w:val="center"/>
        <w:rPr>
          <w:color w:val="FF0000"/>
          <w:sz w:val="44"/>
          <w:szCs w:val="44"/>
        </w:rPr>
      </w:pPr>
    </w:p>
    <w:p>
      <w:pPr>
        <w:pStyle w:val="12"/>
        <w:spacing w:before="0" w:beforeAutospacing="0" w:after="0" w:line="240" w:lineRule="auto"/>
        <w:jc w:val="center"/>
        <w:rPr>
          <w:rFonts w:eastAsia="仿宋"/>
          <w:b/>
          <w:bCs/>
          <w:color w:val="000000"/>
          <w:spacing w:val="20"/>
          <w:sz w:val="36"/>
          <w:szCs w:val="36"/>
        </w:rPr>
      </w:pPr>
      <w:r>
        <w:rPr>
          <w:rFonts w:hAnsi="仿宋" w:eastAsia="仿宋"/>
          <w:b/>
          <w:bCs/>
          <w:color w:val="000000"/>
          <w:spacing w:val="20"/>
          <w:sz w:val="36"/>
          <w:szCs w:val="36"/>
        </w:rPr>
        <w:t>资阳市自然资源和规划局</w:t>
      </w:r>
    </w:p>
    <w:p>
      <w:pPr>
        <w:pStyle w:val="12"/>
        <w:spacing w:before="0" w:beforeAutospacing="0" w:after="0" w:line="240" w:lineRule="auto"/>
        <w:jc w:val="center"/>
        <w:rPr>
          <w:b/>
          <w:bCs/>
          <w:color w:val="000000"/>
          <w:spacing w:val="20"/>
          <w:sz w:val="36"/>
          <w:szCs w:val="36"/>
        </w:rPr>
      </w:pPr>
      <w:r>
        <w:rPr>
          <w:rFonts w:hAnsi="仿宋" w:eastAsia="仿宋"/>
          <w:b/>
          <w:bCs/>
          <w:color w:val="000000"/>
          <w:spacing w:val="20"/>
          <w:sz w:val="36"/>
          <w:szCs w:val="36"/>
        </w:rPr>
        <w:t>二零二一年十月</w:t>
      </w:r>
      <w:r>
        <w:rPr>
          <w:b/>
          <w:bCs/>
          <w:color w:val="000000"/>
          <w:spacing w:val="20"/>
          <w:sz w:val="36"/>
          <w:szCs w:val="36"/>
        </w:rPr>
        <w:br w:type="page"/>
      </w:r>
    </w:p>
    <w:p>
      <w:pPr>
        <w:spacing w:line="640" w:lineRule="exact"/>
        <w:jc w:val="center"/>
        <w:rPr>
          <w:rFonts w:eastAsia="方正大标宋简体"/>
          <w:sz w:val="36"/>
          <w:szCs w:val="44"/>
        </w:rPr>
      </w:pPr>
      <w:r>
        <w:rPr>
          <w:rFonts w:eastAsia="方正大标宋简体"/>
          <w:sz w:val="36"/>
          <w:szCs w:val="44"/>
        </w:rPr>
        <w:t>《资阳市矿产资源总体规划（</w:t>
      </w:r>
      <w:r>
        <w:rPr>
          <w:rFonts w:hint="default" w:ascii="Times New Roman" w:hAnsi="Times New Roman" w:eastAsia="方正大标宋简体" w:cs="Times New Roman"/>
          <w:sz w:val="36"/>
          <w:szCs w:val="44"/>
        </w:rPr>
        <w:t>2021</w:t>
      </w:r>
      <w:r>
        <w:rPr>
          <w:rFonts w:eastAsia="方正大标宋简体"/>
          <w:sz w:val="36"/>
          <w:szCs w:val="44"/>
        </w:rPr>
        <w:t>-</w:t>
      </w:r>
      <w:r>
        <w:rPr>
          <w:rFonts w:hint="default" w:ascii="Times New Roman" w:hAnsi="Times New Roman" w:eastAsia="方正大标宋简体" w:cs="Times New Roman"/>
          <w:sz w:val="36"/>
          <w:szCs w:val="44"/>
        </w:rPr>
        <w:t>2025</w:t>
      </w:r>
      <w:r>
        <w:rPr>
          <w:rFonts w:eastAsia="方正大标宋简体"/>
          <w:sz w:val="36"/>
          <w:szCs w:val="44"/>
        </w:rPr>
        <w:t>年）》</w:t>
      </w:r>
    </w:p>
    <w:p>
      <w:pPr>
        <w:spacing w:line="640" w:lineRule="exact"/>
        <w:jc w:val="center"/>
        <w:rPr>
          <w:rFonts w:eastAsia="方正大标宋简体"/>
          <w:sz w:val="36"/>
          <w:szCs w:val="44"/>
        </w:rPr>
      </w:pPr>
      <w:r>
        <w:rPr>
          <w:rFonts w:eastAsia="方正大标宋简体"/>
          <w:sz w:val="36"/>
          <w:szCs w:val="44"/>
        </w:rPr>
        <w:t>编制指导组成员名单</w:t>
      </w:r>
    </w:p>
    <w:p>
      <w:pPr>
        <w:spacing w:line="640" w:lineRule="exact"/>
        <w:jc w:val="center"/>
        <w:rPr>
          <w:rFonts w:eastAsia="方正大标宋简体"/>
          <w:sz w:val="40"/>
          <w:szCs w:val="44"/>
        </w:rPr>
      </w:pPr>
    </w:p>
    <w:p>
      <w:pPr>
        <w:rPr>
          <w:rFonts w:eastAsia="仿宋_GB2312"/>
          <w:sz w:val="32"/>
          <w:szCs w:val="32"/>
        </w:rPr>
      </w:pPr>
    </w:p>
    <w:p>
      <w:pPr>
        <w:spacing w:line="360" w:lineRule="auto"/>
        <w:ind w:firstLine="601"/>
        <w:rPr>
          <w:rFonts w:hint="eastAsia" w:eastAsia="仿宋"/>
          <w:sz w:val="32"/>
          <w:szCs w:val="32"/>
          <w:lang w:eastAsia="zh-CN"/>
        </w:rPr>
      </w:pPr>
      <w:r>
        <w:rPr>
          <w:rFonts w:eastAsia="仿宋"/>
          <w:sz w:val="32"/>
          <w:szCs w:val="32"/>
        </w:rPr>
        <w:t>组  长：</w:t>
      </w:r>
      <w:r>
        <w:rPr>
          <w:rFonts w:hint="eastAsia" w:eastAsia="仿宋"/>
          <w:sz w:val="32"/>
          <w:szCs w:val="32"/>
          <w:lang w:eastAsia="zh-CN"/>
        </w:rPr>
        <w:t>张</w:t>
      </w:r>
      <w:r>
        <w:rPr>
          <w:rFonts w:hint="eastAsia" w:eastAsia="仿宋"/>
          <w:sz w:val="32"/>
          <w:szCs w:val="32"/>
          <w:lang w:val="en-US" w:eastAsia="zh-CN"/>
        </w:rPr>
        <w:t xml:space="preserve">  </w:t>
      </w:r>
      <w:r>
        <w:rPr>
          <w:rFonts w:hint="eastAsia" w:eastAsia="仿宋"/>
          <w:sz w:val="32"/>
          <w:szCs w:val="32"/>
          <w:lang w:eastAsia="zh-CN"/>
        </w:rPr>
        <w:t>帆</w:t>
      </w:r>
    </w:p>
    <w:p>
      <w:pPr>
        <w:spacing w:line="360" w:lineRule="auto"/>
        <w:ind w:firstLine="601"/>
        <w:rPr>
          <w:rFonts w:hint="eastAsia" w:eastAsia="仿宋"/>
          <w:sz w:val="32"/>
          <w:szCs w:val="32"/>
          <w:lang w:eastAsia="zh-CN"/>
        </w:rPr>
      </w:pPr>
      <w:r>
        <w:rPr>
          <w:rFonts w:eastAsia="仿宋"/>
          <w:sz w:val="32"/>
          <w:szCs w:val="32"/>
        </w:rPr>
        <w:t>副组长：</w:t>
      </w:r>
      <w:r>
        <w:rPr>
          <w:rFonts w:hint="eastAsia" w:eastAsia="仿宋"/>
          <w:sz w:val="32"/>
          <w:szCs w:val="32"/>
          <w:lang w:eastAsia="zh-CN"/>
        </w:rPr>
        <w:t>蒋祖圣</w:t>
      </w:r>
    </w:p>
    <w:p>
      <w:pPr>
        <w:spacing w:line="360" w:lineRule="auto"/>
        <w:ind w:firstLine="601"/>
        <w:rPr>
          <w:rFonts w:eastAsia="仿宋"/>
          <w:sz w:val="32"/>
          <w:szCs w:val="32"/>
        </w:rPr>
      </w:pPr>
      <w:r>
        <w:rPr>
          <w:rFonts w:eastAsia="仿宋"/>
          <w:sz w:val="32"/>
          <w:szCs w:val="32"/>
        </w:rPr>
        <w:t>成  员：黄晓彬</w:t>
      </w:r>
      <w:r>
        <w:rPr>
          <w:rFonts w:hint="eastAsia" w:eastAsia="仿宋"/>
          <w:sz w:val="32"/>
          <w:szCs w:val="32"/>
          <w:lang w:val="en-US" w:eastAsia="zh-CN"/>
        </w:rPr>
        <w:t xml:space="preserve">  </w:t>
      </w:r>
      <w:r>
        <w:rPr>
          <w:rFonts w:eastAsia="仿宋"/>
          <w:sz w:val="32"/>
          <w:szCs w:val="32"/>
        </w:rPr>
        <w:t>刘富兴  陈</w:t>
      </w:r>
      <w:r>
        <w:rPr>
          <w:rFonts w:hint="eastAsia" w:eastAsia="仿宋"/>
          <w:sz w:val="32"/>
          <w:szCs w:val="32"/>
          <w:lang w:val="en-US" w:eastAsia="zh-CN"/>
        </w:rPr>
        <w:t xml:space="preserve">  </w:t>
      </w:r>
      <w:r>
        <w:rPr>
          <w:rFonts w:eastAsia="仿宋"/>
          <w:sz w:val="32"/>
          <w:szCs w:val="32"/>
        </w:rPr>
        <w:t>宇</w:t>
      </w:r>
      <w:r>
        <w:rPr>
          <w:rFonts w:hint="eastAsia" w:eastAsia="仿宋"/>
          <w:sz w:val="32"/>
          <w:szCs w:val="32"/>
          <w:lang w:val="en-US" w:eastAsia="zh-CN"/>
        </w:rPr>
        <w:t xml:space="preserve">  </w:t>
      </w:r>
      <w:r>
        <w:rPr>
          <w:rFonts w:eastAsia="仿宋"/>
          <w:sz w:val="32"/>
          <w:szCs w:val="32"/>
        </w:rPr>
        <w:t>张</w:t>
      </w:r>
      <w:r>
        <w:rPr>
          <w:rFonts w:hint="eastAsia" w:eastAsia="仿宋"/>
          <w:sz w:val="32"/>
          <w:szCs w:val="32"/>
          <w:lang w:val="en-US" w:eastAsia="zh-CN"/>
        </w:rPr>
        <w:t xml:space="preserve">  </w:t>
      </w:r>
      <w:r>
        <w:rPr>
          <w:rFonts w:eastAsia="仿宋"/>
          <w:sz w:val="32"/>
          <w:szCs w:val="32"/>
        </w:rPr>
        <w:t>静</w:t>
      </w:r>
      <w:r>
        <w:rPr>
          <w:rFonts w:hint="eastAsia" w:eastAsia="仿宋"/>
          <w:sz w:val="32"/>
          <w:szCs w:val="32"/>
          <w:lang w:val="en-US" w:eastAsia="zh-CN"/>
        </w:rPr>
        <w:t xml:space="preserve">  </w:t>
      </w:r>
      <w:r>
        <w:rPr>
          <w:rFonts w:eastAsia="仿宋"/>
          <w:sz w:val="32"/>
          <w:szCs w:val="32"/>
        </w:rPr>
        <w:t xml:space="preserve">    </w:t>
      </w:r>
    </w:p>
    <w:p>
      <w:pPr>
        <w:ind w:firstLine="600"/>
        <w:rPr>
          <w:rFonts w:eastAsia="仿宋_GB2312"/>
          <w:sz w:val="32"/>
          <w:szCs w:val="32"/>
        </w:rPr>
      </w:pPr>
    </w:p>
    <w:p>
      <w:pPr>
        <w:ind w:firstLine="600"/>
        <w:rPr>
          <w:rFonts w:eastAsia="仿宋_GB2312"/>
          <w:sz w:val="30"/>
          <w:szCs w:val="30"/>
        </w:rPr>
      </w:pPr>
    </w:p>
    <w:p>
      <w:pPr>
        <w:ind w:firstLine="600"/>
        <w:rPr>
          <w:rFonts w:eastAsia="仿宋_GB2312"/>
          <w:sz w:val="30"/>
          <w:szCs w:val="30"/>
        </w:rPr>
      </w:pPr>
    </w:p>
    <w:p>
      <w:pPr>
        <w:spacing w:line="640" w:lineRule="exact"/>
        <w:ind w:firstLine="600"/>
        <w:rPr>
          <w:rFonts w:eastAsia="仿宋_GB2312"/>
          <w:sz w:val="30"/>
          <w:szCs w:val="30"/>
        </w:rPr>
      </w:pPr>
    </w:p>
    <w:p>
      <w:pPr>
        <w:spacing w:line="640" w:lineRule="exact"/>
        <w:jc w:val="center"/>
        <w:rPr>
          <w:rFonts w:eastAsia="方正大标宋简体"/>
          <w:sz w:val="36"/>
          <w:szCs w:val="44"/>
        </w:rPr>
      </w:pPr>
      <w:r>
        <w:rPr>
          <w:rFonts w:eastAsia="方正大标宋简体"/>
          <w:sz w:val="36"/>
          <w:szCs w:val="44"/>
        </w:rPr>
        <w:t>《资阳市矿产资源总体规划（</w:t>
      </w:r>
      <w:r>
        <w:rPr>
          <w:rFonts w:hint="default" w:ascii="Times New Roman" w:hAnsi="Times New Roman" w:eastAsia="方正大标宋简体" w:cs="Times New Roman"/>
          <w:sz w:val="36"/>
          <w:szCs w:val="44"/>
        </w:rPr>
        <w:t>2021</w:t>
      </w:r>
      <w:r>
        <w:rPr>
          <w:rFonts w:eastAsia="方正大标宋简体"/>
          <w:sz w:val="36"/>
          <w:szCs w:val="44"/>
        </w:rPr>
        <w:t>-</w:t>
      </w:r>
      <w:r>
        <w:rPr>
          <w:rFonts w:hint="default" w:ascii="Times New Roman" w:hAnsi="Times New Roman" w:eastAsia="方正大标宋简体" w:cs="Times New Roman"/>
          <w:sz w:val="36"/>
          <w:szCs w:val="44"/>
        </w:rPr>
        <w:t>2025</w:t>
      </w:r>
      <w:r>
        <w:rPr>
          <w:rFonts w:eastAsia="方正大标宋简体"/>
          <w:sz w:val="36"/>
          <w:szCs w:val="44"/>
        </w:rPr>
        <w:t>年）》</w:t>
      </w:r>
    </w:p>
    <w:p>
      <w:pPr>
        <w:spacing w:line="640" w:lineRule="exact"/>
        <w:jc w:val="center"/>
        <w:rPr>
          <w:rFonts w:eastAsia="方正大标宋简体"/>
          <w:sz w:val="36"/>
          <w:szCs w:val="44"/>
        </w:rPr>
      </w:pPr>
      <w:r>
        <w:rPr>
          <w:rFonts w:eastAsia="方正大标宋简体"/>
          <w:sz w:val="36"/>
          <w:szCs w:val="44"/>
        </w:rPr>
        <w:t>课题组成员名单</w:t>
      </w:r>
    </w:p>
    <w:p>
      <w:pPr>
        <w:spacing w:line="640" w:lineRule="exact"/>
        <w:jc w:val="center"/>
        <w:rPr>
          <w:rFonts w:eastAsia="方正大标宋简体"/>
          <w:sz w:val="44"/>
          <w:szCs w:val="44"/>
        </w:rPr>
      </w:pPr>
    </w:p>
    <w:p>
      <w:pPr>
        <w:spacing w:line="360" w:lineRule="auto"/>
        <w:rPr>
          <w:rFonts w:eastAsia="仿宋_GB2312"/>
          <w:sz w:val="32"/>
          <w:szCs w:val="32"/>
        </w:rPr>
      </w:pPr>
      <w:r>
        <w:rPr>
          <w:rFonts w:eastAsia="仿宋_GB2312"/>
          <w:sz w:val="32"/>
          <w:szCs w:val="32"/>
        </w:rPr>
        <w:t>组织单位：资阳市自然资源和规划局</w:t>
      </w:r>
    </w:p>
    <w:p>
      <w:pPr>
        <w:spacing w:line="360" w:lineRule="auto"/>
        <w:rPr>
          <w:rFonts w:eastAsia="仿宋_GB2312"/>
          <w:sz w:val="32"/>
          <w:szCs w:val="32"/>
        </w:rPr>
      </w:pPr>
      <w:r>
        <w:rPr>
          <w:rFonts w:eastAsia="仿宋_GB2312"/>
          <w:sz w:val="32"/>
          <w:szCs w:val="32"/>
        </w:rPr>
        <w:t>承担单位：四川省地质工程勘察院集团有限公司</w:t>
      </w:r>
    </w:p>
    <w:p>
      <w:pPr>
        <w:spacing w:line="360" w:lineRule="auto"/>
        <w:rPr>
          <w:rFonts w:eastAsia="仿宋"/>
          <w:sz w:val="32"/>
          <w:szCs w:val="32"/>
        </w:rPr>
      </w:pPr>
      <w:r>
        <w:rPr>
          <w:rFonts w:eastAsia="仿宋"/>
          <w:sz w:val="32"/>
          <w:szCs w:val="32"/>
        </w:rPr>
        <w:t>组    长：陈近中</w:t>
      </w:r>
    </w:p>
    <w:p>
      <w:pPr>
        <w:spacing w:line="360" w:lineRule="auto"/>
        <w:rPr>
          <w:rFonts w:eastAsia="仿宋"/>
          <w:sz w:val="32"/>
          <w:szCs w:val="32"/>
        </w:rPr>
      </w:pPr>
      <w:r>
        <w:rPr>
          <w:rFonts w:eastAsia="仿宋"/>
          <w:sz w:val="32"/>
          <w:szCs w:val="32"/>
        </w:rPr>
        <w:t>副 组 长：黄小东   徐晓江</w:t>
      </w:r>
    </w:p>
    <w:p>
      <w:pPr>
        <w:spacing w:line="360" w:lineRule="auto"/>
        <w:rPr>
          <w:rFonts w:eastAsia="仿宋"/>
          <w:sz w:val="32"/>
          <w:szCs w:val="32"/>
        </w:rPr>
      </w:pPr>
      <w:r>
        <w:rPr>
          <w:rFonts w:eastAsia="仿宋"/>
          <w:sz w:val="32"/>
          <w:szCs w:val="32"/>
        </w:rPr>
        <w:t>成    员：李  飞   肖  军   孙铭聪   饶胡敏</w:t>
      </w:r>
    </w:p>
    <w:p>
      <w:pPr>
        <w:rPr>
          <w:rFonts w:eastAsia="仿宋"/>
          <w:sz w:val="32"/>
          <w:szCs w:val="32"/>
        </w:rPr>
      </w:pPr>
      <w:r>
        <w:rPr>
          <w:rFonts w:eastAsia="仿宋"/>
          <w:sz w:val="32"/>
          <w:szCs w:val="32"/>
        </w:rPr>
        <w:br w:type="page"/>
      </w:r>
    </w:p>
    <w:p>
      <w:pPr>
        <w:spacing w:line="360" w:lineRule="auto"/>
        <w:jc w:val="center"/>
        <w:rPr>
          <w:rFonts w:eastAsia="仿宋"/>
          <w:b/>
          <w:sz w:val="36"/>
          <w:szCs w:val="36"/>
        </w:rPr>
      </w:pPr>
      <w:r>
        <w:rPr>
          <w:rFonts w:eastAsia="仿宋"/>
          <w:b/>
          <w:sz w:val="36"/>
          <w:szCs w:val="36"/>
        </w:rPr>
        <w:t>目 录</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第一章  现状与形势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第一节  矿产资源赋存状况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_Toc521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_Toc23106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第二节  矿产资源勘查开发利用现状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_Toc23106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_Toc14937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第三节  上轮规划实施成效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_Toc14937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第四节  主要问题和面临形势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_Toc29354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第二章  指导原则与规划目标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_Toc29354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  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  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_Toc18080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第三节  规划目标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_Toc18080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一、2025年目标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二、2035年展望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_Toc19719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矿产勘查开发与保护布局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_Toc19719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_Toc26966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  矿产资源勘查开采调控方向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_Toc26966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_Toc16536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  矿产资源产业重点发展区域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_Toc16536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_Toc9524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一、矿产资源勘查开发总体布局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二、落实资源安全保障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_Toc25387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第三节  勘查开采与保护布局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_Toc25387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_Toc27002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一、落实划定勘查开采规划区块</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_Toc27002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_Toc26532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二、明确砖瓦用页岩集中开采区划定要求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_Toc11281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三、加强勘查开采规划区块管理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_Toc11281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  加强矿产资源勘查开发利用与保护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_Toc2935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_Toc27374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  合理确定开发强度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_Toc27374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一、开发利用总量控制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二、开采总量调控措施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_Toc29668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  优化开发利用结构与提升开发利用水平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_Toc29668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_Toc23686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第三节  严格规划准入管理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_Toc23686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  绿色矿山建设和矿区生态保护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_Toc7010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_Toc29877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  加快绿色矿山建设及绿色矿业发展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_Toc29877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_Toc26226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  矿区生态保护修复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_Toc6606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  规划保障措施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_Toc6606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一、强化实施目标责任考核</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_Toc14084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二、加强规划实施评估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_Toc14084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_Toc1214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三、强化规划实施监督检查制度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_Toc1214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_Toc29825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四、加快规划管理信息化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_Toc29825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仿宋"/>
          <w:sz w:val="28"/>
          <w:szCs w:val="28"/>
        </w:rPr>
      </w:pP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28"/>
        </w:rPr>
        <w:sectPr>
          <w:footerReference r:id="rId3" w:type="default"/>
          <w:pgSz w:w="11906" w:h="16838"/>
          <w:pgMar w:top="1440" w:right="1800" w:bottom="1440" w:left="1800" w:header="851" w:footer="992" w:gutter="0"/>
          <w:cols w:space="425" w:num="1"/>
          <w:docGrid w:type="lines" w:linePitch="312" w:charSpace="0"/>
        </w:sectPr>
      </w:pPr>
    </w:p>
    <w:p>
      <w:pPr>
        <w:jc w:val="center"/>
        <w:rPr>
          <w:b/>
          <w:bCs/>
          <w:sz w:val="36"/>
          <w:szCs w:val="36"/>
        </w:rPr>
      </w:pPr>
      <w:r>
        <w:rPr>
          <w:b/>
          <w:bCs/>
          <w:sz w:val="36"/>
          <w:szCs w:val="36"/>
        </w:rPr>
        <w:t>导  语</w:t>
      </w:r>
    </w:p>
    <w:p>
      <w:pPr>
        <w:pStyle w:val="21"/>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矿产资源是发展之基、生产之要，矿产资源保护与合理开发利用是资阳市经济社会发展的重要基础。为全面深化矿产资源管理改革，保障矿产资源安全供应，推进资源利用方式根本转变，加快矿业转型升级和高质量发展，依据《中华人民共和国矿产资源法》及其实施细则等规定，细化落实《四川省矿产资源总体规划（</w:t>
      </w:r>
      <w:r>
        <w:rPr>
          <w:rFonts w:hint="default" w:ascii="Times New Roman" w:hAnsi="Times New Roman" w:cs="Times New Roman"/>
          <w:color w:val="auto"/>
          <w:sz w:val="32"/>
          <w:szCs w:val="32"/>
        </w:rPr>
        <w:t>2021</w:t>
      </w:r>
      <w:r>
        <w:rPr>
          <w:rFonts w:ascii="Times New Roman" w:hAnsi="Times New Roman" w:cs="Times New Roman"/>
          <w:color w:val="auto"/>
          <w:sz w:val="32"/>
          <w:szCs w:val="32"/>
        </w:rPr>
        <w:t>-</w:t>
      </w:r>
      <w:r>
        <w:rPr>
          <w:rFonts w:hint="default" w:ascii="Times New Roman" w:hAnsi="Times New Roman" w:cs="Times New Roman"/>
          <w:color w:val="auto"/>
          <w:sz w:val="32"/>
          <w:szCs w:val="32"/>
        </w:rPr>
        <w:t>2025</w:t>
      </w:r>
      <w:r>
        <w:rPr>
          <w:rFonts w:ascii="Times New Roman" w:hAnsi="Times New Roman" w:cs="Times New Roman"/>
          <w:color w:val="auto"/>
          <w:sz w:val="32"/>
          <w:szCs w:val="32"/>
        </w:rPr>
        <w:t>年）》的部署要求，充分衔接《资阳市国土空间总体规划》，结合资阳市实际，编制《资阳市矿产资源规划（</w:t>
      </w:r>
      <w:r>
        <w:rPr>
          <w:rFonts w:hint="default" w:ascii="Times New Roman" w:hAnsi="Times New Roman" w:cs="Times New Roman"/>
          <w:color w:val="auto"/>
          <w:sz w:val="32"/>
          <w:szCs w:val="32"/>
        </w:rPr>
        <w:t>2021</w:t>
      </w:r>
      <w:r>
        <w:rPr>
          <w:rFonts w:ascii="Times New Roman" w:hAnsi="Times New Roman" w:cs="Times New Roman"/>
          <w:color w:val="auto"/>
          <w:sz w:val="32"/>
          <w:szCs w:val="32"/>
        </w:rPr>
        <w:t>-</w:t>
      </w:r>
      <w:r>
        <w:rPr>
          <w:rFonts w:hint="default" w:ascii="Times New Roman" w:hAnsi="Times New Roman" w:cs="Times New Roman"/>
          <w:color w:val="auto"/>
          <w:sz w:val="32"/>
          <w:szCs w:val="32"/>
        </w:rPr>
        <w:t>20</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5</w:t>
      </w:r>
      <w:r>
        <w:rPr>
          <w:rFonts w:ascii="Times New Roman" w:hAnsi="Times New Roman" w:cs="Times New Roman"/>
          <w:color w:val="auto"/>
          <w:sz w:val="32"/>
          <w:szCs w:val="32"/>
        </w:rPr>
        <w:t>年）》（以下简称《规划》）。</w:t>
      </w:r>
    </w:p>
    <w:p>
      <w:pPr>
        <w:pStyle w:val="21"/>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《规划》是矿产资源规划体系中的重要组成部分，是资阳市行政区内依法审批和监督管理矿产资源勘查、开发利用与保护活动的重要依据。涉及矿产资源开发利用活动的相关行业规划，应与本《规划》做好衔接。</w:t>
      </w:r>
    </w:p>
    <w:p>
      <w:pPr>
        <w:pStyle w:val="21"/>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《规划》适用范围为资阳市所辖行政区域的矿产资源。以</w:t>
      </w:r>
      <w:r>
        <w:rPr>
          <w:rFonts w:hint="default" w:ascii="Times New Roman" w:hAnsi="Times New Roman" w:cs="Times New Roman"/>
          <w:color w:val="auto"/>
          <w:sz w:val="32"/>
          <w:szCs w:val="32"/>
        </w:rPr>
        <w:t>2020</w:t>
      </w:r>
      <w:r>
        <w:rPr>
          <w:rFonts w:ascii="Times New Roman" w:hAnsi="Times New Roman" w:cs="Times New Roman"/>
          <w:color w:val="auto"/>
          <w:sz w:val="32"/>
          <w:szCs w:val="32"/>
        </w:rPr>
        <w:t>年为基期，</w:t>
      </w:r>
      <w:r>
        <w:rPr>
          <w:rFonts w:hint="default" w:ascii="Times New Roman" w:hAnsi="Times New Roman" w:cs="Times New Roman"/>
          <w:color w:val="auto"/>
          <w:sz w:val="32"/>
          <w:szCs w:val="32"/>
        </w:rPr>
        <w:t>2025</w:t>
      </w:r>
      <w:r>
        <w:rPr>
          <w:rFonts w:ascii="Times New Roman" w:hAnsi="Times New Roman" w:cs="Times New Roman"/>
          <w:color w:val="auto"/>
          <w:sz w:val="32"/>
          <w:szCs w:val="32"/>
        </w:rPr>
        <w:t>年为目标年，展望到</w:t>
      </w:r>
      <w:r>
        <w:rPr>
          <w:rFonts w:hint="default" w:ascii="Times New Roman" w:hAnsi="Times New Roman" w:cs="Times New Roman"/>
          <w:color w:val="auto"/>
          <w:sz w:val="32"/>
          <w:szCs w:val="32"/>
        </w:rPr>
        <w:t>2035</w:t>
      </w:r>
      <w:r>
        <w:rPr>
          <w:rFonts w:ascii="Times New Roman" w:hAnsi="Times New Roman" w:cs="Times New Roman"/>
          <w:color w:val="auto"/>
          <w:sz w:val="32"/>
          <w:szCs w:val="32"/>
        </w:rPr>
        <w:t>年。</w:t>
      </w:r>
    </w:p>
    <w:p>
      <w:pPr>
        <w:pStyle w:val="21"/>
        <w:spacing w:line="360" w:lineRule="auto"/>
        <w:jc w:val="center"/>
        <w:outlineLvl w:val="0"/>
        <w:rPr>
          <w:rFonts w:ascii="Times New Roman" w:hAnsi="Times New Roman" w:cs="Times New Roman"/>
          <w:b/>
          <w:bCs/>
          <w:color w:val="auto"/>
          <w:sz w:val="30"/>
          <w:szCs w:val="30"/>
        </w:rPr>
        <w:sectPr>
          <w:pgSz w:w="11906" w:h="16838"/>
          <w:pgMar w:top="1440" w:right="1800" w:bottom="1440" w:left="1800" w:header="851" w:footer="992" w:gutter="0"/>
          <w:cols w:space="425" w:num="1"/>
          <w:docGrid w:type="lines" w:linePitch="312" w:charSpace="0"/>
        </w:sectPr>
      </w:pPr>
    </w:p>
    <w:p>
      <w:pPr>
        <w:pStyle w:val="21"/>
        <w:spacing w:line="360" w:lineRule="auto"/>
        <w:jc w:val="center"/>
        <w:outlineLvl w:val="0"/>
        <w:rPr>
          <w:rFonts w:hint="eastAsia" w:ascii="黑体" w:hAnsi="黑体" w:eastAsia="黑体" w:cs="黑体"/>
          <w:b/>
          <w:bCs/>
          <w:sz w:val="36"/>
          <w:szCs w:val="36"/>
        </w:rPr>
      </w:pPr>
      <w:bookmarkStart w:id="0" w:name="_Toc74832405"/>
      <w:bookmarkStart w:id="1" w:name="_Toc24962"/>
      <w:r>
        <w:rPr>
          <w:rFonts w:hint="eastAsia" w:ascii="黑体" w:hAnsi="黑体" w:eastAsia="黑体" w:cs="黑体"/>
          <w:b/>
          <w:bCs/>
          <w:sz w:val="36"/>
          <w:szCs w:val="36"/>
        </w:rPr>
        <w:t>第一章  现状与形势</w:t>
      </w:r>
      <w:bookmarkEnd w:id="0"/>
      <w:bookmarkEnd w:id="1"/>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资阳市位于四川盆地腹心地带，介于东经</w:t>
      </w:r>
      <w:r>
        <w:rPr>
          <w:rFonts w:hint="default" w:ascii="Times New Roman" w:hAnsi="Times New Roman" w:eastAsia="仿宋_GB2312" w:cs="Times New Roman"/>
          <w:color w:val="000000"/>
          <w:sz w:val="32"/>
          <w:szCs w:val="32"/>
        </w:rPr>
        <w:t>104</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21</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105</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27</w:t>
      </w:r>
      <w:r>
        <w:rPr>
          <w:rFonts w:hint="eastAsia" w:ascii="仿宋_GB2312" w:hAnsi="仿宋_GB2312" w:eastAsia="仿宋_GB2312" w:cs="仿宋_GB2312"/>
          <w:color w:val="000000"/>
          <w:sz w:val="32"/>
          <w:szCs w:val="32"/>
        </w:rPr>
        <w:t>′，北纬</w:t>
      </w:r>
      <w:r>
        <w:rPr>
          <w:rFonts w:hint="default" w:ascii="Times New Roman" w:hAnsi="Times New Roman" w:eastAsia="仿宋_GB2312" w:cs="Times New Roman"/>
          <w:color w:val="000000"/>
          <w:sz w:val="32"/>
          <w:szCs w:val="32"/>
        </w:rPr>
        <w:t>29</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15</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30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17</w:t>
      </w:r>
      <w:r>
        <w:rPr>
          <w:rFonts w:hint="eastAsia" w:ascii="仿宋_GB2312" w:hAnsi="仿宋_GB2312" w:eastAsia="仿宋_GB2312" w:cs="仿宋_GB2312"/>
          <w:color w:val="000000"/>
          <w:sz w:val="32"/>
          <w:szCs w:val="32"/>
        </w:rPr>
        <w:t>′之间。资阳北靠成都、德阳，南连内江，东接重庆、遂宁，西邻眉山。资阳市位于成渝双城经济圈发展轴中心位置，是唯一与两座核心城市接壤的地级市。全市面积</w:t>
      </w:r>
      <w:r>
        <w:rPr>
          <w:rFonts w:hint="default" w:ascii="Times New Roman" w:hAnsi="Times New Roman" w:eastAsia="仿宋_GB2312" w:cs="Times New Roman"/>
          <w:color w:val="000000"/>
          <w:sz w:val="32"/>
          <w:szCs w:val="32"/>
        </w:rPr>
        <w:t>5757</w:t>
      </w:r>
      <w:r>
        <w:rPr>
          <w:rFonts w:hint="eastAsia" w:ascii="仿宋_GB2312" w:hAnsi="仿宋_GB2312" w:eastAsia="仿宋_GB2312" w:cs="仿宋_GB2312"/>
          <w:color w:val="000000"/>
          <w:sz w:val="32"/>
          <w:szCs w:val="32"/>
        </w:rPr>
        <w:t>平方千米，</w:t>
      </w:r>
      <w:r>
        <w:rPr>
          <w:rFonts w:hint="default" w:ascii="Times New Roman" w:hAnsi="Times New Roman" w:eastAsia="仿宋_GB2312" w:cs="Times New Roman"/>
          <w:color w:val="000000"/>
          <w:sz w:val="32"/>
          <w:szCs w:val="32"/>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末</w:t>
      </w:r>
      <w:r>
        <w:rPr>
          <w:rFonts w:hint="eastAsia" w:ascii="仿宋_GB2312" w:hAnsi="仿宋_GB2312" w:eastAsia="仿宋_GB2312" w:cs="仿宋_GB2312"/>
          <w:color w:val="000000"/>
          <w:sz w:val="32"/>
          <w:szCs w:val="32"/>
        </w:rPr>
        <w:t>户籍人口</w:t>
      </w:r>
      <w:r>
        <w:rPr>
          <w:rFonts w:hint="default" w:ascii="Times New Roman" w:hAnsi="Times New Roman" w:eastAsia="仿宋_GB2312" w:cs="Times New Roman"/>
          <w:color w:val="000000"/>
          <w:sz w:val="32"/>
          <w:szCs w:val="32"/>
        </w:rPr>
        <w:t>342</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4</w:t>
      </w:r>
      <w:r>
        <w:rPr>
          <w:rFonts w:hint="eastAsia" w:ascii="仿宋_GB2312" w:hAnsi="仿宋_GB2312" w:eastAsia="仿宋_GB2312" w:cs="仿宋_GB2312"/>
          <w:color w:val="000000"/>
          <w:sz w:val="32"/>
          <w:szCs w:val="32"/>
        </w:rPr>
        <w:t>万人，常住</w:t>
      </w:r>
      <w:r>
        <w:rPr>
          <w:rFonts w:hint="default" w:ascii="Times New Roman" w:hAnsi="Times New Roman" w:eastAsia="仿宋_GB2312" w:cs="Times New Roman"/>
          <w:color w:val="000000"/>
          <w:sz w:val="32"/>
          <w:szCs w:val="32"/>
        </w:rPr>
        <w:t>250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万人、常住城镇化率</w:t>
      </w:r>
      <w:r>
        <w:rPr>
          <w:rFonts w:hint="default" w:ascii="Times New Roman" w:hAnsi="Times New Roman" w:eastAsia="仿宋_GB2312" w:cs="Times New Roman"/>
          <w:color w:val="000000"/>
          <w:sz w:val="32"/>
          <w:szCs w:val="32"/>
        </w:rPr>
        <w:t>44</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w:t>
      </w:r>
    </w:p>
    <w:p>
      <w:pPr>
        <w:spacing w:line="360" w:lineRule="auto"/>
        <w:ind w:firstLine="640" w:firstLineChars="200"/>
        <w:rPr>
          <w:rFonts w:hint="eastAsia" w:ascii="仿宋_GB2312" w:hAnsi="仿宋_GB2312" w:eastAsia="仿宋_GB2312" w:cs="仿宋_GB2312"/>
          <w:b/>
          <w:color w:val="000000"/>
          <w:sz w:val="32"/>
          <w:szCs w:val="32"/>
        </w:rPr>
      </w:pPr>
      <w:r>
        <w:rPr>
          <w:rFonts w:hint="default" w:ascii="Times New Roman" w:hAnsi="Times New Roman" w:eastAsia="仿宋_GB2312" w:cs="Times New Roman"/>
          <w:color w:val="000000"/>
          <w:sz w:val="32"/>
          <w:szCs w:val="32"/>
        </w:rPr>
        <w:t>2020</w:t>
      </w:r>
      <w:r>
        <w:rPr>
          <w:rFonts w:hint="eastAsia" w:ascii="仿宋_GB2312" w:hAnsi="仿宋_GB2312" w:eastAsia="仿宋_GB2312" w:cs="仿宋_GB2312"/>
          <w:color w:val="000000"/>
          <w:sz w:val="32"/>
          <w:szCs w:val="32"/>
        </w:rPr>
        <w:t>年实现地区生产总值（</w:t>
      </w:r>
      <w:r>
        <w:rPr>
          <w:rFonts w:hint="default" w:ascii="Times New Roman" w:hAnsi="Times New Roman" w:eastAsia="仿宋_GB2312" w:cs="Times New Roman"/>
          <w:color w:val="000000"/>
          <w:sz w:val="32"/>
          <w:szCs w:val="32"/>
        </w:rPr>
        <w:t>GDP</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807</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亿元，同比增长</w:t>
      </w:r>
      <w:r>
        <w:rPr>
          <w:rFonts w:hint="default" w:ascii="Times New Roman" w:hAnsi="Times New Roman" w:eastAsia="仿宋_GB2312" w:cs="Times New Roman"/>
          <w:color w:val="000000"/>
          <w:sz w:val="32"/>
          <w:szCs w:val="32"/>
        </w:rPr>
        <w:t>4</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0</w:t>
      </w:r>
      <w:r>
        <w:rPr>
          <w:rFonts w:hint="eastAsia" w:ascii="仿宋_GB2312" w:hAnsi="仿宋_GB2312" w:eastAsia="仿宋_GB2312" w:cs="仿宋_GB2312"/>
          <w:color w:val="000000"/>
          <w:sz w:val="32"/>
          <w:szCs w:val="32"/>
        </w:rPr>
        <w:t>%，高于全省（</w:t>
      </w: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8</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2</w:t>
      </w:r>
      <w:r>
        <w:rPr>
          <w:rFonts w:hint="eastAsia" w:ascii="仿宋_GB2312" w:hAnsi="仿宋_GB2312" w:eastAsia="仿宋_GB2312" w:cs="仿宋_GB2312"/>
          <w:color w:val="000000"/>
          <w:sz w:val="32"/>
          <w:szCs w:val="32"/>
        </w:rPr>
        <w:t>个百分点，居全省第</w:t>
      </w:r>
      <w:r>
        <w:rPr>
          <w:rFonts w:hint="default" w:ascii="Times New Roman" w:hAnsi="Times New Roman" w:eastAsia="仿宋_GB2312" w:cs="Times New Roman"/>
          <w:color w:val="000000"/>
          <w:sz w:val="32"/>
          <w:szCs w:val="32"/>
        </w:rPr>
        <w:t>10</w:t>
      </w:r>
      <w:r>
        <w:rPr>
          <w:rFonts w:hint="eastAsia" w:ascii="仿宋_GB2312" w:hAnsi="仿宋_GB2312" w:eastAsia="仿宋_GB2312" w:cs="仿宋_GB2312"/>
          <w:color w:val="000000"/>
          <w:sz w:val="32"/>
          <w:szCs w:val="32"/>
        </w:rPr>
        <w:t>位。其中，第一产业增加值</w:t>
      </w:r>
      <w:r>
        <w:rPr>
          <w:rFonts w:hint="default" w:ascii="Times New Roman" w:hAnsi="Times New Roman" w:eastAsia="仿宋_GB2312" w:cs="Times New Roman"/>
          <w:color w:val="000000"/>
          <w:sz w:val="32"/>
          <w:szCs w:val="32"/>
        </w:rPr>
        <w:t>168</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亿元，增长</w:t>
      </w:r>
      <w:r>
        <w:rPr>
          <w:rFonts w:hint="default"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4</w:t>
      </w:r>
      <w:r>
        <w:rPr>
          <w:rFonts w:hint="eastAsia" w:ascii="仿宋_GB2312" w:hAnsi="仿宋_GB2312" w:eastAsia="仿宋_GB2312" w:cs="仿宋_GB2312"/>
          <w:color w:val="000000"/>
          <w:sz w:val="32"/>
          <w:szCs w:val="32"/>
        </w:rPr>
        <w:t>%；第二产业增加值</w:t>
      </w:r>
      <w:r>
        <w:rPr>
          <w:rFonts w:hint="default" w:ascii="Times New Roman" w:hAnsi="Times New Roman" w:eastAsia="仿宋_GB2312" w:cs="Times New Roman"/>
          <w:color w:val="000000"/>
          <w:sz w:val="32"/>
          <w:szCs w:val="32"/>
        </w:rPr>
        <w:t>228</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6</w:t>
      </w:r>
      <w:r>
        <w:rPr>
          <w:rFonts w:hint="eastAsia" w:ascii="仿宋_GB2312" w:hAnsi="仿宋_GB2312" w:eastAsia="仿宋_GB2312" w:cs="仿宋_GB2312"/>
          <w:color w:val="000000"/>
          <w:sz w:val="32"/>
          <w:szCs w:val="32"/>
        </w:rPr>
        <w:t>亿元，增长</w:t>
      </w: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8</w:t>
      </w:r>
      <w:r>
        <w:rPr>
          <w:rFonts w:hint="eastAsia" w:ascii="仿宋_GB2312" w:hAnsi="仿宋_GB2312" w:eastAsia="仿宋_GB2312" w:cs="仿宋_GB2312"/>
          <w:color w:val="000000"/>
          <w:sz w:val="32"/>
          <w:szCs w:val="32"/>
        </w:rPr>
        <w:t>%；第三产业增加值</w:t>
      </w:r>
      <w:r>
        <w:rPr>
          <w:rFonts w:hint="default" w:ascii="Times New Roman" w:hAnsi="Times New Roman" w:eastAsia="仿宋_GB2312" w:cs="Times New Roman"/>
          <w:color w:val="000000"/>
          <w:sz w:val="32"/>
          <w:szCs w:val="32"/>
        </w:rPr>
        <w:t>410</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4</w:t>
      </w:r>
      <w:r>
        <w:rPr>
          <w:rFonts w:hint="eastAsia" w:ascii="仿宋_GB2312" w:hAnsi="仿宋_GB2312" w:eastAsia="仿宋_GB2312" w:cs="仿宋_GB2312"/>
          <w:color w:val="000000"/>
          <w:sz w:val="32"/>
          <w:szCs w:val="32"/>
        </w:rPr>
        <w:t>亿元，增长</w:t>
      </w:r>
      <w:r>
        <w:rPr>
          <w:rFonts w:hint="default"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color w:val="000000"/>
          <w:sz w:val="32"/>
          <w:szCs w:val="32"/>
        </w:rPr>
        <w:t>5</w:t>
      </w:r>
      <w:r>
        <w:rPr>
          <w:rFonts w:hint="eastAsia" w:ascii="仿宋_GB2312" w:hAnsi="仿宋_GB2312" w:eastAsia="仿宋_GB2312" w:cs="仿宋_GB2312"/>
          <w:color w:val="000000"/>
          <w:sz w:val="32"/>
          <w:szCs w:val="32"/>
        </w:rPr>
        <w:t>%。</w:t>
      </w:r>
    </w:p>
    <w:p>
      <w:pPr>
        <w:pStyle w:val="21"/>
        <w:spacing w:line="360" w:lineRule="auto"/>
        <w:jc w:val="center"/>
        <w:outlineLvl w:val="1"/>
        <w:rPr>
          <w:rFonts w:hint="eastAsia" w:ascii="黑体" w:hAnsi="黑体" w:eastAsia="黑体" w:cs="黑体"/>
          <w:b/>
          <w:bCs/>
          <w:sz w:val="32"/>
          <w:szCs w:val="32"/>
        </w:rPr>
      </w:pPr>
      <w:bookmarkStart w:id="2" w:name="_Toc521"/>
      <w:bookmarkStart w:id="3" w:name="_Toc74832406"/>
      <w:r>
        <w:rPr>
          <w:rFonts w:hint="eastAsia" w:ascii="黑体" w:hAnsi="黑体" w:eastAsia="黑体" w:cs="黑体"/>
          <w:b/>
          <w:bCs/>
          <w:sz w:val="32"/>
          <w:szCs w:val="32"/>
        </w:rPr>
        <w:t>第一节  矿产资源赋存状况</w:t>
      </w:r>
      <w:bookmarkEnd w:id="2"/>
      <w:bookmarkEnd w:id="3"/>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资阳市位于四川盆地中部低山丘陵地带，沱江中游。地层构造简单，主要出露侏罗系</w:t>
      </w:r>
      <w:r>
        <w:rPr>
          <w:rFonts w:hint="eastAsia" w:ascii="仿宋_GB2312" w:hAnsi="仿宋_GB2312" w:eastAsia="仿宋_GB2312" w:cs="仿宋_GB2312"/>
          <w:sz w:val="32"/>
          <w:szCs w:val="32"/>
        </w:rPr>
        <w:t>沙溪庙组、遂宁组、蓬莱镇组</w:t>
      </w:r>
      <w:r>
        <w:rPr>
          <w:rFonts w:hint="eastAsia" w:ascii="仿宋_GB2312" w:hAnsi="仿宋_GB2312" w:eastAsia="仿宋_GB2312" w:cs="仿宋_GB2312"/>
          <w:color w:val="000000"/>
          <w:sz w:val="32"/>
          <w:szCs w:val="32"/>
        </w:rPr>
        <w:t>泥页岩、砂岩及第四系松散堆积物，地层产状平缓。资阳市矿产品种少、建材类矿产分布均匀。矿产资源除天然气外主要为理疗热矿水、饮用天然矿泉水、饰面用石材、砖瓦用</w:t>
      </w:r>
      <w:r>
        <w:rPr>
          <w:rFonts w:hint="eastAsia" w:ascii="仿宋_GB2312" w:hAnsi="仿宋_GB2312" w:eastAsia="仿宋_GB2312" w:cs="仿宋_GB2312"/>
          <w:sz w:val="32"/>
          <w:szCs w:val="32"/>
        </w:rPr>
        <w:t>页岩、膨润土</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种。具有查明资源储量的矿种</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种，为</w:t>
      </w:r>
      <w:r>
        <w:rPr>
          <w:rFonts w:hint="eastAsia" w:ascii="仿宋_GB2312" w:hAnsi="仿宋_GB2312" w:eastAsia="仿宋_GB2312" w:cs="仿宋_GB2312"/>
          <w:color w:val="000000"/>
          <w:sz w:val="32"/>
          <w:szCs w:val="32"/>
        </w:rPr>
        <w:t>饮用天然矿泉水</w:t>
      </w:r>
      <w:r>
        <w:rPr>
          <w:rFonts w:hint="eastAsia" w:ascii="仿宋_GB2312" w:hAnsi="仿宋_GB2312" w:eastAsia="仿宋_GB2312" w:cs="仿宋_GB2312"/>
          <w:sz w:val="32"/>
          <w:szCs w:val="32"/>
        </w:rPr>
        <w:t>、饰面用石材、砖瓦用页岩，其中砖瓦用页岩为市域内主要开发利用矿产。受出露地层控制，全市各区县均有分布。</w:t>
      </w:r>
    </w:p>
    <w:p>
      <w:pPr>
        <w:spacing w:line="360" w:lineRule="auto"/>
        <w:ind w:firstLine="640" w:firstLineChars="200"/>
        <w:rPr>
          <w:rFonts w:hint="eastAsia" w:ascii="仿宋_GB2312" w:hAnsi="仿宋_GB2312" w:eastAsia="仿宋_GB2312" w:cs="仿宋_GB2312"/>
          <w:sz w:val="32"/>
          <w:szCs w:val="32"/>
        </w:rPr>
      </w:pPr>
      <w:bookmarkStart w:id="4" w:name="_Toc74832407"/>
    </w:p>
    <w:p>
      <w:pPr>
        <w:pStyle w:val="21"/>
        <w:spacing w:line="360" w:lineRule="auto"/>
        <w:jc w:val="center"/>
        <w:outlineLvl w:val="1"/>
        <w:rPr>
          <w:rFonts w:hint="eastAsia" w:ascii="黑体" w:hAnsi="黑体" w:eastAsia="黑体" w:cs="黑体"/>
          <w:b/>
          <w:bCs/>
          <w:sz w:val="32"/>
          <w:szCs w:val="32"/>
        </w:rPr>
      </w:pPr>
      <w:bookmarkStart w:id="5" w:name="_Toc23106"/>
      <w:r>
        <w:rPr>
          <w:rFonts w:hint="eastAsia" w:ascii="黑体" w:hAnsi="黑体" w:eastAsia="黑体" w:cs="黑体"/>
          <w:b/>
          <w:bCs/>
          <w:sz w:val="32"/>
          <w:szCs w:val="32"/>
        </w:rPr>
        <w:t>第二节  矿产资源勘查开发利用现状</w:t>
      </w:r>
      <w:bookmarkEnd w:id="4"/>
      <w:bookmarkEnd w:id="5"/>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全市共设置</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处探矿权：四川省资阳市雁江区老君镇地热普查。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市级发证采矿权</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个，四川省资阳露乐思矿泉饮料有限公司露乐矿泉。</w:t>
      </w:r>
    </w:p>
    <w:p>
      <w:pPr>
        <w:spacing w:line="360" w:lineRule="auto"/>
        <w:ind w:firstLine="640"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sz w:val="32"/>
          <w:szCs w:val="32"/>
        </w:rPr>
        <w:t>县级发证采矿权</w:t>
      </w:r>
      <w:r>
        <w:rPr>
          <w:rFonts w:hint="default" w:ascii="Times New Roman" w:hAnsi="Times New Roman" w:eastAsia="仿宋_GB2312" w:cs="Times New Roman"/>
          <w:sz w:val="32"/>
          <w:szCs w:val="32"/>
        </w:rPr>
        <w:t>39</w:t>
      </w:r>
      <w:r>
        <w:rPr>
          <w:rFonts w:hint="eastAsia" w:ascii="仿宋_GB2312" w:hAnsi="仿宋_GB2312" w:eastAsia="仿宋_GB2312" w:cs="仿宋_GB2312"/>
          <w:sz w:val="32"/>
          <w:szCs w:val="32"/>
        </w:rPr>
        <w:t>个，其中砖瓦用页岩</w:t>
      </w:r>
      <w:r>
        <w:rPr>
          <w:rFonts w:hint="default" w:ascii="Times New Roman" w:hAnsi="Times New Roman" w:eastAsia="仿宋_GB2312" w:cs="Times New Roman"/>
          <w:kern w:val="0"/>
          <w:sz w:val="32"/>
          <w:szCs w:val="32"/>
        </w:rPr>
        <w:t>38</w:t>
      </w:r>
      <w:r>
        <w:rPr>
          <w:rFonts w:hint="eastAsia" w:ascii="仿宋_GB2312" w:hAnsi="仿宋_GB2312" w:eastAsia="仿宋_GB2312" w:cs="仿宋_GB2312"/>
          <w:kern w:val="0"/>
          <w:sz w:val="32"/>
          <w:szCs w:val="32"/>
        </w:rPr>
        <w:t>个，</w:t>
      </w:r>
      <w:r>
        <w:rPr>
          <w:rFonts w:hint="eastAsia" w:ascii="仿宋_GB2312" w:hAnsi="仿宋_GB2312" w:eastAsia="仿宋_GB2312" w:cs="仿宋_GB2312"/>
          <w:sz w:val="32"/>
          <w:szCs w:val="32"/>
        </w:rPr>
        <w:t>饰面用石材</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个。</w:t>
      </w:r>
    </w:p>
    <w:p>
      <w:pPr>
        <w:spacing w:line="360" w:lineRule="auto"/>
        <w:ind w:firstLine="640"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sz w:val="32"/>
          <w:szCs w:val="32"/>
        </w:rPr>
        <w:t>资阳市现勘查开发利用矿产有理疗热矿水、</w:t>
      </w:r>
      <w:r>
        <w:rPr>
          <w:rFonts w:hint="eastAsia" w:ascii="仿宋_GB2312" w:hAnsi="仿宋_GB2312" w:eastAsia="仿宋_GB2312" w:cs="仿宋_GB2312"/>
          <w:color w:val="000000"/>
          <w:sz w:val="32"/>
          <w:szCs w:val="32"/>
        </w:rPr>
        <w:t>饮用天然矿泉水</w:t>
      </w:r>
      <w:r>
        <w:rPr>
          <w:rFonts w:hint="eastAsia" w:ascii="仿宋_GB2312" w:hAnsi="仿宋_GB2312" w:eastAsia="仿宋_GB2312" w:cs="仿宋_GB2312"/>
          <w:sz w:val="32"/>
          <w:szCs w:val="32"/>
        </w:rPr>
        <w:t>、饰面用石材、砖瓦用页岩。主要</w:t>
      </w:r>
      <w:r>
        <w:rPr>
          <w:rFonts w:hint="eastAsia" w:ascii="仿宋_GB2312" w:hAnsi="仿宋_GB2312" w:eastAsia="仿宋_GB2312" w:cs="仿宋_GB2312"/>
          <w:bCs/>
          <w:snapToGrid w:val="0"/>
          <w:kern w:val="0"/>
          <w:sz w:val="32"/>
          <w:szCs w:val="32"/>
        </w:rPr>
        <w:t>开发利用</w:t>
      </w:r>
      <w:r>
        <w:rPr>
          <w:rFonts w:hint="eastAsia" w:ascii="仿宋_GB2312" w:hAnsi="仿宋_GB2312" w:eastAsia="仿宋_GB2312" w:cs="仿宋_GB2312"/>
          <w:kern w:val="0"/>
          <w:sz w:val="32"/>
          <w:szCs w:val="32"/>
        </w:rPr>
        <w:t>矿种为砖瓦用页岩，平均开采回采率达到</w:t>
      </w:r>
      <w:r>
        <w:rPr>
          <w:rFonts w:hint="default" w:ascii="Times New Roman" w:hAnsi="Times New Roman" w:eastAsia="仿宋_GB2312" w:cs="Times New Roman"/>
          <w:kern w:val="0"/>
          <w:sz w:val="32"/>
          <w:szCs w:val="32"/>
        </w:rPr>
        <w:t>95</w:t>
      </w:r>
      <w:r>
        <w:rPr>
          <w:rFonts w:hint="eastAsia" w:ascii="仿宋_GB2312" w:hAnsi="仿宋_GB2312" w:eastAsia="仿宋_GB2312" w:cs="仿宋_GB2312"/>
          <w:kern w:val="0"/>
          <w:sz w:val="32"/>
          <w:szCs w:val="32"/>
        </w:rPr>
        <w:t>%以上</w:t>
      </w:r>
      <w:r>
        <w:rPr>
          <w:rFonts w:hint="eastAsia" w:ascii="仿宋_GB2312" w:hAnsi="仿宋_GB2312" w:eastAsia="仿宋_GB2312" w:cs="仿宋_GB2312"/>
          <w:bCs/>
          <w:snapToGrid w:val="0"/>
          <w:kern w:val="0"/>
          <w:sz w:val="32"/>
          <w:szCs w:val="32"/>
        </w:rPr>
        <w:t>。</w:t>
      </w:r>
    </w:p>
    <w:p>
      <w:pPr>
        <w:pStyle w:val="21"/>
        <w:spacing w:line="360" w:lineRule="auto"/>
        <w:jc w:val="center"/>
        <w:outlineLvl w:val="1"/>
        <w:rPr>
          <w:rFonts w:hint="eastAsia" w:ascii="黑体" w:hAnsi="黑体" w:eastAsia="黑体" w:cs="黑体"/>
          <w:b/>
          <w:bCs/>
          <w:sz w:val="32"/>
          <w:szCs w:val="32"/>
        </w:rPr>
      </w:pPr>
      <w:bookmarkStart w:id="6" w:name="_Toc14937"/>
      <w:bookmarkStart w:id="7" w:name="_Toc74832408"/>
      <w:r>
        <w:rPr>
          <w:rFonts w:hint="eastAsia" w:ascii="黑体" w:hAnsi="黑体" w:eastAsia="黑体" w:cs="黑体"/>
          <w:b/>
          <w:bCs/>
          <w:sz w:val="32"/>
          <w:szCs w:val="32"/>
        </w:rPr>
        <w:t>第三节  上轮规划实施成效</w:t>
      </w:r>
      <w:bookmarkEnd w:id="6"/>
      <w:bookmarkEnd w:id="7"/>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轮规划在矿产资源勘查开发、矿山生态修复等方面起到了有效的调控与指导性作用，使全市矿产资源活动合理有序地进行，为全市矿产资源经济发展提供了有力保障，加快了资阳市经济社会可持续发展的前进步伐。</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360" w:lineRule="auto"/>
        <w:ind w:firstLine="640" w:firstLineChars="200"/>
        <w:rPr>
          <w:rFonts w:hint="eastAsia" w:ascii="仿宋_GB2312" w:hAnsi="仿宋_GB2312" w:eastAsia="仿宋_GB2312" w:cs="仿宋_GB2312"/>
          <w:sz w:val="32"/>
          <w:szCs w:val="32"/>
        </w:rPr>
      </w:pPr>
    </w:p>
    <w:tbl>
      <w:tblPr>
        <w:tblStyle w:val="15"/>
        <w:tblW w:w="5000"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1265"/>
        <w:gridCol w:w="2154"/>
        <w:gridCol w:w="1297"/>
        <w:gridCol w:w="1271"/>
        <w:gridCol w:w="1267"/>
        <w:gridCol w:w="126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7" w:hRule="atLeast"/>
        </w:trPr>
        <w:tc>
          <w:tcPr>
            <w:tcW w:w="5000" w:type="pct"/>
            <w:gridSpan w:val="6"/>
            <w:tcBorders>
              <w:bottom w:val="single" w:color="000000" w:sz="4" w:space="0"/>
            </w:tcBorders>
            <w:shd w:val="clear" w:color="auto" w:fill="auto"/>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专栏一 “十三五”矿产资源勘查开发主要指标完成情况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0" w:hRule="atLeast"/>
        </w:trPr>
        <w:tc>
          <w:tcPr>
            <w:tcW w:w="2007" w:type="pct"/>
            <w:gridSpan w:val="2"/>
            <w:tcBorders>
              <w:top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     标</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default" w:ascii="Times New Roman" w:hAnsi="Times New Roman" w:eastAsia="仿宋_GB2312" w:cs="Times New Roman"/>
                <w:b/>
                <w:bCs/>
                <w:kern w:val="0"/>
                <w:sz w:val="24"/>
                <w:szCs w:val="24"/>
              </w:rPr>
              <w:t>2016</w:t>
            </w:r>
            <w:r>
              <w:rPr>
                <w:rFonts w:hint="eastAsia" w:ascii="仿宋_GB2312" w:hAnsi="仿宋_GB2312" w:eastAsia="仿宋_GB2312" w:cs="仿宋_GB2312"/>
                <w:b/>
                <w:bCs/>
                <w:kern w:val="0"/>
                <w:sz w:val="24"/>
                <w:szCs w:val="24"/>
              </w:rPr>
              <w:t>-</w:t>
            </w:r>
            <w:r>
              <w:rPr>
                <w:rFonts w:hint="default" w:ascii="Times New Roman" w:hAnsi="Times New Roman" w:eastAsia="仿宋_GB2312" w:cs="Times New Roman"/>
                <w:b/>
                <w:bCs/>
                <w:kern w:val="0"/>
                <w:sz w:val="24"/>
                <w:szCs w:val="24"/>
              </w:rPr>
              <w:t>2020</w:t>
            </w:r>
            <w:r>
              <w:rPr>
                <w:rFonts w:hint="eastAsia" w:ascii="仿宋_GB2312" w:hAnsi="仿宋_GB2312" w:eastAsia="仿宋_GB2312" w:cs="仿宋_GB2312"/>
                <w:b/>
                <w:bCs/>
                <w:kern w:val="0"/>
                <w:sz w:val="24"/>
                <w:szCs w:val="24"/>
              </w:rPr>
              <w:t>年规划目标</w:t>
            </w:r>
          </w:p>
        </w:tc>
        <w:tc>
          <w:tcPr>
            <w:tcW w:w="7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属性</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截至</w:t>
            </w:r>
            <w:r>
              <w:rPr>
                <w:rFonts w:hint="default" w:ascii="Times New Roman" w:hAnsi="Times New Roman" w:eastAsia="仿宋_GB2312" w:cs="Times New Roman"/>
                <w:b/>
                <w:bCs/>
                <w:kern w:val="0"/>
                <w:sz w:val="24"/>
                <w:szCs w:val="24"/>
              </w:rPr>
              <w:t>2020</w:t>
            </w:r>
            <w:r>
              <w:rPr>
                <w:rFonts w:hint="eastAsia" w:ascii="仿宋_GB2312" w:hAnsi="仿宋_GB2312" w:eastAsia="仿宋_GB2312" w:cs="仿宋_GB2312"/>
                <w:b/>
                <w:bCs/>
                <w:kern w:val="0"/>
                <w:sz w:val="24"/>
                <w:szCs w:val="24"/>
              </w:rPr>
              <w:t>年</w:t>
            </w:r>
          </w:p>
        </w:tc>
        <w:tc>
          <w:tcPr>
            <w:tcW w:w="745" w:type="pct"/>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完成情况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45" w:hRule="atLeast"/>
        </w:trPr>
        <w:tc>
          <w:tcPr>
            <w:tcW w:w="743" w:type="pct"/>
            <w:vMerge w:val="restart"/>
            <w:tcBorders>
              <w:top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新增查明资源储量</w:t>
            </w: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砖瓦用页岩</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（万吨）</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200</w:t>
            </w:r>
          </w:p>
        </w:tc>
        <w:tc>
          <w:tcPr>
            <w:tcW w:w="7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预期性</w:t>
            </w: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eastAsia="仿宋_GB2312" w:cs="Times New Roman"/>
                <w:kern w:val="0"/>
                <w:sz w:val="24"/>
                <w:szCs w:val="24"/>
              </w:rPr>
              <w:t>231</w:t>
            </w:r>
          </w:p>
        </w:tc>
        <w:tc>
          <w:tcPr>
            <w:tcW w:w="745" w:type="pct"/>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达到要求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45" w:hRule="atLeast"/>
        </w:trPr>
        <w:tc>
          <w:tcPr>
            <w:tcW w:w="743" w:type="pct"/>
            <w:vMerge w:val="continue"/>
            <w:tcBorders>
              <w:top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szCs w:val="24"/>
              </w:rPr>
            </w:pP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饰面用石材</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（万方）</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10</w:t>
            </w:r>
          </w:p>
        </w:tc>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szCs w:val="24"/>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eastAsia="仿宋_GB2312" w:cs="Times New Roman"/>
                <w:kern w:val="0"/>
                <w:sz w:val="24"/>
                <w:szCs w:val="24"/>
              </w:rPr>
              <w:t>154</w:t>
            </w:r>
          </w:p>
        </w:tc>
        <w:tc>
          <w:tcPr>
            <w:tcW w:w="745" w:type="pct"/>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达到要求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45" w:hRule="atLeast"/>
        </w:trPr>
        <w:tc>
          <w:tcPr>
            <w:tcW w:w="743" w:type="pct"/>
            <w:vMerge w:val="restart"/>
            <w:tcBorders>
              <w:top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矿山最低生产规模</w:t>
            </w: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砖瓦用页岩</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（万吨/年）</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eastAsia="仿宋_GB2312" w:cs="Times New Roman"/>
                <w:kern w:val="0"/>
                <w:sz w:val="24"/>
                <w:szCs w:val="24"/>
              </w:rPr>
              <w:t>6</w:t>
            </w:r>
          </w:p>
        </w:tc>
        <w:tc>
          <w:tcPr>
            <w:tcW w:w="74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szCs w:val="24"/>
              </w:rPr>
            </w:pPr>
          </w:p>
        </w:tc>
        <w:tc>
          <w:tcPr>
            <w:tcW w:w="7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eastAsia="仿宋_GB2312" w:cs="Times New Roman"/>
                <w:kern w:val="0"/>
                <w:sz w:val="24"/>
                <w:szCs w:val="24"/>
              </w:rPr>
              <w:t>6</w:t>
            </w:r>
          </w:p>
        </w:tc>
        <w:tc>
          <w:tcPr>
            <w:tcW w:w="745" w:type="pct"/>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达到要求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45" w:hRule="atLeast"/>
        </w:trPr>
        <w:tc>
          <w:tcPr>
            <w:tcW w:w="743" w:type="pct"/>
            <w:vMerge w:val="continue"/>
            <w:tcBorders>
              <w:top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szCs w:val="24"/>
              </w:rPr>
            </w:pPr>
          </w:p>
        </w:tc>
        <w:tc>
          <w:tcPr>
            <w:tcW w:w="1264" w:type="pc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饰面用石材</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（万立方米/年）</w:t>
            </w:r>
          </w:p>
        </w:tc>
        <w:tc>
          <w:tcPr>
            <w:tcW w:w="758" w:type="pc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eastAsia="仿宋_GB2312" w:cs="Times New Roman"/>
                <w:kern w:val="0"/>
                <w:sz w:val="24"/>
                <w:szCs w:val="24"/>
              </w:rPr>
              <w:t>1</w:t>
            </w:r>
            <w:r>
              <w:rPr>
                <w:rFonts w:hint="eastAsia" w:ascii="仿宋_GB2312" w:hAnsi="仿宋_GB2312" w:eastAsia="仿宋_GB2312" w:cs="仿宋_GB2312"/>
                <w:kern w:val="0"/>
                <w:sz w:val="24"/>
                <w:szCs w:val="24"/>
              </w:rPr>
              <w:t>.</w:t>
            </w:r>
            <w:r>
              <w:rPr>
                <w:rFonts w:hint="default" w:ascii="Times New Roman" w:hAnsi="Times New Roman" w:eastAsia="仿宋_GB2312" w:cs="Times New Roman"/>
                <w:kern w:val="0"/>
                <w:sz w:val="24"/>
                <w:szCs w:val="24"/>
              </w:rPr>
              <w:t>5</w:t>
            </w:r>
          </w:p>
        </w:tc>
        <w:tc>
          <w:tcPr>
            <w:tcW w:w="746" w:type="pct"/>
            <w:vMerge w:val="continue"/>
            <w:tcBorders>
              <w:top w:val="single" w:color="000000" w:sz="4" w:space="0"/>
              <w:left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4"/>
                <w:szCs w:val="24"/>
              </w:rPr>
            </w:pPr>
          </w:p>
        </w:tc>
        <w:tc>
          <w:tcPr>
            <w:tcW w:w="744" w:type="pc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default" w:ascii="Times New Roman" w:hAnsi="Times New Roman" w:eastAsia="仿宋_GB2312" w:cs="Times New Roman"/>
                <w:kern w:val="0"/>
                <w:sz w:val="24"/>
                <w:szCs w:val="24"/>
              </w:rPr>
              <w:t>1</w:t>
            </w:r>
            <w:r>
              <w:rPr>
                <w:rFonts w:hint="eastAsia" w:ascii="仿宋_GB2312" w:hAnsi="仿宋_GB2312" w:eastAsia="仿宋_GB2312" w:cs="仿宋_GB2312"/>
                <w:kern w:val="0"/>
                <w:sz w:val="24"/>
                <w:szCs w:val="24"/>
              </w:rPr>
              <w:t>.</w:t>
            </w:r>
            <w:r>
              <w:rPr>
                <w:rFonts w:hint="default" w:ascii="Times New Roman" w:hAnsi="Times New Roman" w:eastAsia="仿宋_GB2312" w:cs="Times New Roman"/>
                <w:kern w:val="0"/>
                <w:sz w:val="24"/>
                <w:szCs w:val="24"/>
              </w:rPr>
              <w:t>7</w:t>
            </w:r>
          </w:p>
        </w:tc>
        <w:tc>
          <w:tcPr>
            <w:tcW w:w="745" w:type="pct"/>
            <w:tcBorders>
              <w:top w:val="single" w:color="000000" w:sz="4" w:space="0"/>
              <w:left w:val="single" w:color="000000"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达到要求</w:t>
            </w:r>
          </w:p>
        </w:tc>
      </w:tr>
    </w:tbl>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矿产资源开发秩序明显好转。</w:t>
      </w:r>
      <w:r>
        <w:rPr>
          <w:rFonts w:hint="eastAsia" w:ascii="仿宋_GB2312" w:hAnsi="仿宋_GB2312" w:eastAsia="仿宋_GB2312" w:cs="仿宋_GB2312"/>
          <w:sz w:val="32"/>
          <w:szCs w:val="32"/>
        </w:rPr>
        <w:t>“十三五”期间，资阳市内主要开发利用的矿种为砖瓦用页岩、饰面用石材，其中砖瓦用页岩占主导作用。上轮规划实施期间，</w:t>
      </w:r>
      <w:r>
        <w:rPr>
          <w:rFonts w:hint="eastAsia" w:ascii="仿宋_GB2312" w:hAnsi="仿宋_GB2312" w:eastAsia="仿宋_GB2312" w:cs="仿宋_GB2312"/>
          <w:bCs/>
          <w:snapToGrid w:val="0"/>
          <w:kern w:val="0"/>
          <w:sz w:val="32"/>
          <w:szCs w:val="32"/>
        </w:rPr>
        <w:t>资阳市大力整治了露天矿山的“散、小、乱”现象，关停了</w:t>
      </w:r>
      <w:r>
        <w:rPr>
          <w:rFonts w:hint="default" w:ascii="Times New Roman" w:hAnsi="Times New Roman" w:eastAsia="仿宋_GB2312" w:cs="Times New Roman"/>
          <w:bCs/>
          <w:snapToGrid w:val="0"/>
          <w:kern w:val="0"/>
          <w:sz w:val="32"/>
          <w:szCs w:val="32"/>
        </w:rPr>
        <w:t>52</w:t>
      </w:r>
      <w:r>
        <w:rPr>
          <w:rFonts w:hint="eastAsia" w:ascii="仿宋_GB2312" w:hAnsi="仿宋_GB2312" w:eastAsia="仿宋_GB2312" w:cs="仿宋_GB2312"/>
          <w:bCs/>
          <w:snapToGrid w:val="0"/>
          <w:kern w:val="0"/>
          <w:sz w:val="32"/>
          <w:szCs w:val="32"/>
        </w:rPr>
        <w:t>个因环保要求不达标、生产规模较小、生产技术落后、矿产资源储量枯竭的砖</w:t>
      </w:r>
      <w:r>
        <w:rPr>
          <w:rFonts w:hint="eastAsia" w:ascii="仿宋_GB2312" w:hAnsi="仿宋_GB2312" w:eastAsia="仿宋_GB2312" w:cs="仿宋_GB2312"/>
          <w:sz w:val="32"/>
          <w:szCs w:val="32"/>
        </w:rPr>
        <w:t>瓦用页岩</w:t>
      </w:r>
      <w:r>
        <w:rPr>
          <w:rFonts w:hint="eastAsia" w:ascii="仿宋_GB2312" w:hAnsi="仿宋_GB2312" w:eastAsia="仿宋_GB2312" w:cs="仿宋_GB2312"/>
          <w:bCs/>
          <w:snapToGrid w:val="0"/>
          <w:kern w:val="0"/>
          <w:sz w:val="32"/>
          <w:szCs w:val="32"/>
        </w:rPr>
        <w:t>矿山企业。截至</w:t>
      </w:r>
      <w:r>
        <w:rPr>
          <w:rFonts w:hint="default" w:ascii="Times New Roman" w:hAnsi="Times New Roman" w:eastAsia="仿宋_GB2312" w:cs="Times New Roman"/>
          <w:bCs/>
          <w:snapToGrid w:val="0"/>
          <w:kern w:val="0"/>
          <w:sz w:val="32"/>
          <w:szCs w:val="32"/>
        </w:rPr>
        <w:t>2020</w:t>
      </w:r>
      <w:r>
        <w:rPr>
          <w:rFonts w:hint="eastAsia" w:ascii="仿宋_GB2312" w:hAnsi="仿宋_GB2312" w:eastAsia="仿宋_GB2312" w:cs="仿宋_GB2312"/>
          <w:bCs/>
          <w:snapToGrid w:val="0"/>
          <w:kern w:val="0"/>
          <w:sz w:val="32"/>
          <w:szCs w:val="32"/>
        </w:rPr>
        <w:t>年，</w:t>
      </w:r>
      <w:r>
        <w:rPr>
          <w:rFonts w:hint="eastAsia" w:ascii="仿宋_GB2312" w:hAnsi="仿宋_GB2312" w:eastAsia="仿宋_GB2312" w:cs="仿宋_GB2312"/>
          <w:sz w:val="32"/>
          <w:szCs w:val="32"/>
        </w:rPr>
        <w:t>全市矿山总数由</w:t>
      </w:r>
      <w:r>
        <w:rPr>
          <w:rFonts w:hint="default" w:ascii="Times New Roman" w:hAnsi="Times New Roman" w:eastAsia="仿宋_GB2312" w:cs="Times New Roman"/>
          <w:sz w:val="32"/>
          <w:szCs w:val="32"/>
        </w:rPr>
        <w:t>93</w:t>
      </w:r>
      <w:r>
        <w:rPr>
          <w:rFonts w:hint="eastAsia" w:ascii="仿宋_GB2312" w:hAnsi="仿宋_GB2312" w:eastAsia="仿宋_GB2312" w:cs="仿宋_GB2312"/>
          <w:sz w:val="32"/>
          <w:szCs w:val="32"/>
        </w:rPr>
        <w:t>个减少至</w:t>
      </w:r>
      <w:r>
        <w:rPr>
          <w:rFonts w:hint="default" w:ascii="Times New Roman" w:hAnsi="Times New Roman" w:eastAsia="仿宋_GB2312" w:cs="Times New Roman"/>
          <w:sz w:val="32"/>
          <w:szCs w:val="32"/>
        </w:rPr>
        <w:t>40</w:t>
      </w:r>
      <w:r>
        <w:rPr>
          <w:rFonts w:hint="eastAsia" w:ascii="仿宋_GB2312" w:hAnsi="仿宋_GB2312" w:eastAsia="仿宋_GB2312" w:cs="仿宋_GB2312"/>
          <w:sz w:val="32"/>
          <w:szCs w:val="32"/>
        </w:rPr>
        <w:t>个，矿产资源开发秩序明显好转。</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snapToGrid w:val="0"/>
          <w:kern w:val="0"/>
          <w:sz w:val="32"/>
          <w:szCs w:val="32"/>
        </w:rPr>
        <w:t>矿产资源利用效率逐步提高。</w:t>
      </w:r>
      <w:r>
        <w:rPr>
          <w:rFonts w:hint="eastAsia" w:ascii="仿宋_GB2312" w:hAnsi="仿宋_GB2312" w:eastAsia="仿宋_GB2312" w:cs="仿宋_GB2312"/>
          <w:spacing w:val="-4"/>
          <w:sz w:val="32"/>
          <w:szCs w:val="32"/>
        </w:rPr>
        <w:t>“十三五”期间，通过规范市内主要矿产资源开发秩序，逐步淘汰落后生产器械及生产工艺，有效提高了矿产资源利用率，主要开采矿产平均回采率从</w:t>
      </w:r>
      <w:r>
        <w:rPr>
          <w:rFonts w:hint="default" w:ascii="Times New Roman" w:hAnsi="Times New Roman" w:eastAsia="仿宋_GB2312" w:cs="Times New Roman"/>
          <w:spacing w:val="-4"/>
          <w:sz w:val="32"/>
          <w:szCs w:val="32"/>
        </w:rPr>
        <w:t>92</w:t>
      </w:r>
      <w:r>
        <w:rPr>
          <w:rFonts w:hint="eastAsia" w:ascii="仿宋_GB2312" w:hAnsi="仿宋_GB2312" w:eastAsia="仿宋_GB2312" w:cs="仿宋_GB2312"/>
          <w:spacing w:val="-4"/>
          <w:sz w:val="32"/>
          <w:szCs w:val="32"/>
        </w:rPr>
        <w:t>%上升至</w:t>
      </w:r>
      <w:r>
        <w:rPr>
          <w:rFonts w:hint="default" w:ascii="Times New Roman" w:hAnsi="Times New Roman" w:eastAsia="仿宋_GB2312" w:cs="Times New Roman"/>
          <w:spacing w:val="-4"/>
          <w:sz w:val="32"/>
          <w:szCs w:val="32"/>
        </w:rPr>
        <w:t>95</w:t>
      </w:r>
      <w:r>
        <w:rPr>
          <w:rFonts w:hint="eastAsia" w:ascii="仿宋_GB2312" w:hAnsi="仿宋_GB2312" w:eastAsia="仿宋_GB2312" w:cs="仿宋_GB2312"/>
          <w:spacing w:val="-4"/>
          <w:sz w:val="32"/>
          <w:szCs w:val="32"/>
        </w:rPr>
        <w:t>%，有效的</w:t>
      </w:r>
      <w:r>
        <w:rPr>
          <w:rFonts w:hint="eastAsia" w:ascii="仿宋_GB2312" w:hAnsi="仿宋_GB2312" w:eastAsia="仿宋_GB2312" w:cs="仿宋_GB2312"/>
          <w:bCs/>
          <w:snapToGrid w:val="0"/>
          <w:kern w:val="0"/>
          <w:sz w:val="32"/>
          <w:szCs w:val="32"/>
        </w:rPr>
        <w:t>保障了经济社会发展和城乡建设对矿产资源的需求。</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napToGrid w:val="0"/>
          <w:kern w:val="0"/>
          <w:sz w:val="32"/>
          <w:szCs w:val="32"/>
        </w:rPr>
        <w:t>废弃露天矿山生态修复工作有序推进。</w:t>
      </w:r>
      <w:r>
        <w:rPr>
          <w:rFonts w:hint="eastAsia" w:ascii="仿宋_GB2312" w:hAnsi="仿宋_GB2312" w:eastAsia="仿宋_GB2312" w:cs="仿宋_GB2312"/>
          <w:spacing w:val="-4"/>
          <w:sz w:val="32"/>
          <w:szCs w:val="32"/>
        </w:rPr>
        <w:t xml:space="preserve"> “十三五”期间，资阳市</w:t>
      </w:r>
      <w:r>
        <w:rPr>
          <w:rFonts w:hint="eastAsia" w:ascii="仿宋_GB2312" w:hAnsi="仿宋_GB2312" w:eastAsia="仿宋_GB2312" w:cs="仿宋_GB2312"/>
          <w:bCs/>
          <w:snapToGrid w:val="0"/>
          <w:kern w:val="0"/>
          <w:sz w:val="32"/>
          <w:szCs w:val="32"/>
        </w:rPr>
        <w:t>积极开展资阳市长江经济带废弃露天矿山生态修复工作，开展资阳市域内沱江河沿岸</w:t>
      </w:r>
      <w:r>
        <w:rPr>
          <w:rFonts w:hint="default" w:ascii="Times New Roman" w:hAnsi="Times New Roman" w:eastAsia="仿宋_GB2312" w:cs="Times New Roman"/>
          <w:bCs/>
          <w:snapToGrid w:val="0"/>
          <w:kern w:val="0"/>
          <w:sz w:val="32"/>
          <w:szCs w:val="32"/>
        </w:rPr>
        <w:t>10km</w:t>
      </w:r>
      <w:r>
        <w:rPr>
          <w:rFonts w:hint="eastAsia" w:ascii="仿宋_GB2312" w:hAnsi="仿宋_GB2312" w:eastAsia="仿宋_GB2312" w:cs="仿宋_GB2312"/>
          <w:bCs/>
          <w:snapToGrid w:val="0"/>
          <w:kern w:val="0"/>
          <w:sz w:val="32"/>
          <w:szCs w:val="32"/>
        </w:rPr>
        <w:t>的废弃露天矿山（含采矿点）生态环境破坏问题进行综合整治工程。纳入综合整治矿山数</w:t>
      </w:r>
      <w:r>
        <w:rPr>
          <w:rFonts w:hint="default" w:ascii="Times New Roman" w:hAnsi="Times New Roman" w:eastAsia="仿宋_GB2312" w:cs="Times New Roman"/>
          <w:bCs/>
          <w:snapToGrid w:val="0"/>
          <w:kern w:val="0"/>
          <w:sz w:val="32"/>
          <w:szCs w:val="32"/>
        </w:rPr>
        <w:t>27</w:t>
      </w:r>
      <w:r>
        <w:rPr>
          <w:rFonts w:hint="eastAsia" w:ascii="仿宋_GB2312" w:hAnsi="仿宋_GB2312" w:eastAsia="仿宋_GB2312" w:cs="仿宋_GB2312"/>
          <w:bCs/>
          <w:snapToGrid w:val="0"/>
          <w:kern w:val="0"/>
          <w:sz w:val="32"/>
          <w:szCs w:val="32"/>
        </w:rPr>
        <w:t>个，治理面积达</w:t>
      </w:r>
      <w:r>
        <w:rPr>
          <w:rFonts w:hint="default" w:ascii="Times New Roman" w:hAnsi="Times New Roman" w:eastAsia="仿宋_GB2312" w:cs="Times New Roman"/>
          <w:bCs/>
          <w:snapToGrid w:val="0"/>
          <w:kern w:val="0"/>
          <w:sz w:val="32"/>
          <w:szCs w:val="32"/>
        </w:rPr>
        <w:t>30</w:t>
      </w:r>
      <w:r>
        <w:rPr>
          <w:rFonts w:hint="eastAsia" w:ascii="仿宋_GB2312" w:hAnsi="仿宋_GB2312" w:eastAsia="仿宋_GB2312" w:cs="仿宋_GB2312"/>
          <w:bCs/>
          <w:snapToGrid w:val="0"/>
          <w:kern w:val="0"/>
          <w:sz w:val="32"/>
          <w:szCs w:val="32"/>
        </w:rPr>
        <w:t>.</w:t>
      </w:r>
      <w:r>
        <w:rPr>
          <w:rFonts w:hint="default" w:ascii="Times New Roman" w:hAnsi="Times New Roman" w:eastAsia="仿宋_GB2312" w:cs="Times New Roman"/>
          <w:bCs/>
          <w:snapToGrid w:val="0"/>
          <w:kern w:val="0"/>
          <w:sz w:val="32"/>
          <w:szCs w:val="32"/>
        </w:rPr>
        <w:t>84</w:t>
      </w:r>
      <w:r>
        <w:rPr>
          <w:rFonts w:hint="eastAsia" w:ascii="仿宋_GB2312" w:hAnsi="仿宋_GB2312" w:eastAsia="仿宋_GB2312" w:cs="仿宋_GB2312"/>
          <w:bCs/>
          <w:snapToGrid w:val="0"/>
          <w:kern w:val="0"/>
          <w:sz w:val="32"/>
          <w:szCs w:val="32"/>
        </w:rPr>
        <w:t>公顷，整治工作有序推进。对全市矿山</w:t>
      </w:r>
      <w:r>
        <w:rPr>
          <w:rFonts w:hint="eastAsia" w:ascii="仿宋_GB2312" w:hAnsi="仿宋_GB2312" w:eastAsia="仿宋_GB2312" w:cs="仿宋_GB2312"/>
          <w:sz w:val="32"/>
          <w:szCs w:val="32"/>
        </w:rPr>
        <w:t>建立了矿山地质环境治理恢复基金制度，矿山准入机制进一步规范，形成了矿山生态环境保护的长效机制，有效地改善了全市矿山生态环境。</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snapToGrid w:val="0"/>
          <w:kern w:val="0"/>
          <w:sz w:val="32"/>
          <w:szCs w:val="32"/>
        </w:rPr>
        <w:t>历史遗留问题有序解决</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pacing w:val="-4"/>
          <w:sz w:val="32"/>
          <w:szCs w:val="32"/>
        </w:rPr>
        <w:t>“十三五”期间，资阳市</w:t>
      </w:r>
      <w:r>
        <w:rPr>
          <w:rFonts w:hint="eastAsia" w:ascii="仿宋_GB2312" w:hAnsi="仿宋_GB2312" w:eastAsia="仿宋_GB2312" w:cs="仿宋_GB2312"/>
          <w:bCs/>
          <w:snapToGrid w:val="0"/>
          <w:kern w:val="0"/>
          <w:sz w:val="32"/>
          <w:szCs w:val="32"/>
        </w:rPr>
        <w:t>积极清理市内部分矿山因历史原因造成坐标漂移的问题，累计清理</w:t>
      </w:r>
      <w:r>
        <w:rPr>
          <w:rFonts w:hint="default" w:ascii="Times New Roman" w:hAnsi="Times New Roman" w:eastAsia="仿宋_GB2312" w:cs="Times New Roman"/>
          <w:bCs/>
          <w:snapToGrid w:val="0"/>
          <w:kern w:val="0"/>
          <w:sz w:val="32"/>
          <w:szCs w:val="32"/>
        </w:rPr>
        <w:t>32</w:t>
      </w:r>
      <w:r>
        <w:rPr>
          <w:rFonts w:hint="eastAsia" w:ascii="仿宋_GB2312" w:hAnsi="仿宋_GB2312" w:eastAsia="仿宋_GB2312" w:cs="仿宋_GB2312"/>
          <w:bCs/>
          <w:snapToGrid w:val="0"/>
          <w:kern w:val="0"/>
          <w:sz w:val="32"/>
          <w:szCs w:val="32"/>
        </w:rPr>
        <w:t>个矿山；</w:t>
      </w:r>
      <w:r>
        <w:rPr>
          <w:rFonts w:hint="eastAsia" w:ascii="仿宋_GB2312" w:hAnsi="仿宋_GB2312" w:eastAsia="仿宋_GB2312" w:cs="仿宋_GB2312"/>
          <w:spacing w:val="-4"/>
          <w:sz w:val="32"/>
          <w:szCs w:val="32"/>
        </w:rPr>
        <w:t>全市对保留的</w:t>
      </w:r>
      <w:r>
        <w:rPr>
          <w:rFonts w:hint="default" w:ascii="Times New Roman" w:hAnsi="Times New Roman" w:eastAsia="仿宋_GB2312" w:cs="Times New Roman"/>
          <w:spacing w:val="-4"/>
          <w:sz w:val="32"/>
          <w:szCs w:val="32"/>
        </w:rPr>
        <w:t>40</w:t>
      </w:r>
      <w:r>
        <w:rPr>
          <w:rFonts w:hint="eastAsia" w:ascii="仿宋_GB2312" w:hAnsi="仿宋_GB2312" w:eastAsia="仿宋_GB2312" w:cs="仿宋_GB2312"/>
          <w:spacing w:val="-4"/>
          <w:sz w:val="32"/>
          <w:szCs w:val="32"/>
        </w:rPr>
        <w:t>个矿山完成了勘测定界工作。</w:t>
      </w:r>
    </w:p>
    <w:p>
      <w:pPr>
        <w:spacing w:line="360" w:lineRule="auto"/>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矿业权人勘查开采信息公示卓见成效。</w:t>
      </w:r>
      <w:r>
        <w:rPr>
          <w:rFonts w:hint="eastAsia" w:ascii="仿宋_GB2312" w:hAnsi="仿宋_GB2312" w:eastAsia="仿宋_GB2312" w:cs="仿宋_GB2312"/>
          <w:spacing w:val="-4"/>
          <w:sz w:val="32"/>
          <w:szCs w:val="32"/>
        </w:rPr>
        <w:t>“十三五”期间，</w:t>
      </w:r>
      <w:r>
        <w:rPr>
          <w:rFonts w:hint="eastAsia" w:ascii="仿宋_GB2312" w:hAnsi="仿宋_GB2312" w:eastAsia="仿宋_GB2312" w:cs="仿宋_GB2312"/>
          <w:sz w:val="32"/>
          <w:szCs w:val="32"/>
        </w:rPr>
        <w:t>资阳市积极落实全国矿业权人勘查开采信息公示制度，对矿业权人履行法定义务和矿产资源的开发利用进行监督，促进了矿业权人诚信自律，强化了矿业权人主体责任和信用约束。</w:t>
      </w:r>
      <w:bookmarkStart w:id="8" w:name="_Toc74832409"/>
    </w:p>
    <w:p>
      <w:pPr>
        <w:pStyle w:val="21"/>
        <w:spacing w:line="360" w:lineRule="auto"/>
        <w:jc w:val="center"/>
        <w:outlineLvl w:val="1"/>
        <w:rPr>
          <w:rFonts w:hint="eastAsia" w:ascii="黑体" w:hAnsi="黑体" w:eastAsia="黑体" w:cs="黑体"/>
          <w:sz w:val="32"/>
          <w:szCs w:val="32"/>
        </w:rPr>
      </w:pPr>
      <w:bookmarkStart w:id="9" w:name="_Toc23875"/>
      <w:r>
        <w:rPr>
          <w:rFonts w:hint="eastAsia" w:ascii="黑体" w:hAnsi="黑体" w:eastAsia="黑体" w:cs="黑体"/>
          <w:sz w:val="32"/>
          <w:szCs w:val="32"/>
        </w:rPr>
        <w:t>第四节  主要问题和面临形势</w:t>
      </w:r>
      <w:bookmarkEnd w:id="8"/>
      <w:bookmarkEnd w:id="9"/>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绿色矿山发展形势紧迫。</w:t>
      </w:r>
      <w:r>
        <w:rPr>
          <w:rFonts w:hint="eastAsia" w:ascii="仿宋_GB2312" w:hAnsi="仿宋_GB2312" w:eastAsia="仿宋_GB2312" w:cs="仿宋_GB2312"/>
          <w:sz w:val="32"/>
          <w:szCs w:val="32"/>
        </w:rPr>
        <w:t>资阳市内暂无部、省级绿色矿山。</w:t>
      </w:r>
      <w:r>
        <w:rPr>
          <w:rFonts w:hint="eastAsia" w:ascii="仿宋_GB2312" w:hAnsi="仿宋_GB2312" w:eastAsia="仿宋_GB2312" w:cs="仿宋_GB2312"/>
          <w:bCs/>
          <w:snapToGrid w:val="0"/>
          <w:kern w:val="0"/>
          <w:sz w:val="32"/>
          <w:szCs w:val="32"/>
        </w:rPr>
        <w:t>急需对现有矿山进行资源开发方式、矿区环境、科技创新与数字化进行督导与升级，大力推动矿山产业转型升级，构建绿色矿业发展机制，引导企业自觉投入绿色矿山建设，促进矿业绿色发展</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砂石矿产资源保供面临严峻形势与挑战</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资阳市砂石矿资源主要集中分布于沱江沿岸，由于砂石开采会对沱江生态环境造成严重破坏，故在沱江两岸</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公里范围内严禁开采建筑用砂石。随着“资阳市临空经济区、高新区”设立、公园城市、“成渝高铁”和资潼高速等重要项目的建设，市内现无砂石开采，砂石资源外购为主。砂石资源保障已严重不足，</w:t>
      </w:r>
      <w:r>
        <w:rPr>
          <w:rFonts w:hint="eastAsia" w:ascii="仿宋_GB2312" w:hAnsi="仿宋_GB2312" w:eastAsia="仿宋_GB2312" w:cs="仿宋_GB2312"/>
          <w:bCs/>
          <w:snapToGrid w:val="0"/>
          <w:kern w:val="0"/>
          <w:sz w:val="32"/>
          <w:szCs w:val="32"/>
        </w:rPr>
        <w:t>砂石矿产资源供应面临严峻形势与挑战</w:t>
      </w:r>
      <w:r>
        <w:rPr>
          <w:rFonts w:hint="eastAsia" w:ascii="仿宋_GB2312" w:hAnsi="仿宋_GB2312" w:eastAsia="仿宋_GB2312" w:cs="仿宋_GB2312"/>
          <w:sz w:val="32"/>
          <w:szCs w:val="32"/>
        </w:rPr>
        <w:t>，</w:t>
      </w:r>
      <w:r>
        <w:rPr>
          <w:rFonts w:hint="eastAsia" w:ascii="仿宋_GB2312" w:hAnsi="仿宋_GB2312" w:eastAsia="仿宋_GB2312" w:cs="仿宋_GB2312"/>
          <w:bCs/>
          <w:snapToGrid w:val="0"/>
          <w:kern w:val="0"/>
          <w:sz w:val="32"/>
          <w:szCs w:val="32"/>
        </w:rPr>
        <w:t>亟需</w:t>
      </w:r>
      <w:r>
        <w:rPr>
          <w:rFonts w:hint="eastAsia" w:ascii="仿宋_GB2312" w:hAnsi="仿宋_GB2312" w:eastAsia="仿宋_GB2312" w:cs="仿宋_GB2312"/>
          <w:sz w:val="32"/>
          <w:szCs w:val="32"/>
        </w:rPr>
        <w:t>加强砂石资源供应保障工作。</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sz w:val="32"/>
          <w:szCs w:val="32"/>
        </w:rPr>
        <w:t>矿山地质环境问题依然紧迫。</w:t>
      </w:r>
      <w:r>
        <w:rPr>
          <w:rFonts w:hint="eastAsia" w:ascii="仿宋_GB2312" w:hAnsi="仿宋_GB2312" w:eastAsia="仿宋_GB2312" w:cs="仿宋_GB2312"/>
          <w:bCs/>
          <w:sz w:val="32"/>
          <w:szCs w:val="32"/>
        </w:rPr>
        <w:t>资阳市现有矿山地质环境问题</w:t>
      </w:r>
      <w:r>
        <w:rPr>
          <w:rFonts w:hint="eastAsia" w:ascii="仿宋_GB2312" w:hAnsi="仿宋_GB2312" w:eastAsia="仿宋_GB2312" w:cs="仿宋_GB2312"/>
          <w:sz w:val="32"/>
          <w:szCs w:val="32"/>
        </w:rPr>
        <w:t>主要露天开采砖瓦用页岩和饰面用石材，造成植被损毁、生态环境破坏等现象。</w:t>
      </w:r>
      <w:r>
        <w:rPr>
          <w:rFonts w:hint="eastAsia" w:ascii="仿宋_GB2312" w:hAnsi="仿宋_GB2312" w:eastAsia="仿宋_GB2312" w:cs="仿宋_GB2312"/>
          <w:bCs/>
          <w:snapToGrid w:val="0"/>
          <w:kern w:val="0"/>
          <w:sz w:val="32"/>
          <w:szCs w:val="32"/>
        </w:rPr>
        <w:t>矿业经济发展与生态环境保护关系依然矛盾，需从前期规划、产业政策、生态保护、节约集约等多方面着手，进一步促进矿产资源开发与生态保护协调发展。</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sz w:val="32"/>
          <w:szCs w:val="32"/>
        </w:rPr>
        <w:t>矿产资源开发利用秩序需进一步规范</w:t>
      </w:r>
      <w:r>
        <w:rPr>
          <w:rFonts w:hint="eastAsia" w:ascii="仿宋_GB2312" w:hAnsi="仿宋_GB2312" w:eastAsia="仿宋_GB2312" w:cs="仿宋_GB2312"/>
          <w:bCs/>
          <w:snapToGrid w:val="0"/>
          <w:kern w:val="0"/>
          <w:sz w:val="32"/>
          <w:szCs w:val="32"/>
        </w:rPr>
        <w:t>。全市未严格按开发利用方案进行开采，未严格按照地质环境保护与土地复垦方案实施复垦复绿的情况较普遍。需严格规范依法依采矿证界定范围从事矿产开采活动，严禁越界开采和无证开采，加强督促矿山规范开采、减少矿山开发利用对生态环境的破坏，规范全市矿产资源开发利用秩序。</w:t>
      </w:r>
    </w:p>
    <w:p>
      <w:pPr>
        <w:spacing w:line="360" w:lineRule="auto"/>
        <w:ind w:firstLine="643"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b/>
          <w:sz w:val="32"/>
          <w:szCs w:val="32"/>
        </w:rPr>
        <w:t>矿产资源利用结构与保护水平仍待提高。</w:t>
      </w:r>
      <w:r>
        <w:rPr>
          <w:rFonts w:hint="eastAsia" w:ascii="仿宋_GB2312" w:hAnsi="仿宋_GB2312" w:eastAsia="仿宋_GB2312" w:cs="仿宋_GB2312"/>
          <w:bCs/>
          <w:sz w:val="32"/>
          <w:szCs w:val="32"/>
        </w:rPr>
        <w:t>全市露天矿山矿山开采规模达到小型规模，且无集中分布态势。 “十四五”期间，需加快</w:t>
      </w:r>
      <w:r>
        <w:rPr>
          <w:rFonts w:hint="eastAsia" w:ascii="仿宋_GB2312" w:hAnsi="仿宋_GB2312" w:eastAsia="仿宋_GB2312" w:cs="仿宋_GB2312"/>
          <w:bCs/>
          <w:spacing w:val="-4"/>
          <w:sz w:val="32"/>
          <w:szCs w:val="32"/>
        </w:rPr>
        <w:t>推动矿产资源开发利用与区域协调发展，加强矿产保护和开采管理，有效控制矿产资源开采总量，提高矿山最低开采规模，</w:t>
      </w:r>
      <w:r>
        <w:rPr>
          <w:rFonts w:hint="eastAsia" w:ascii="仿宋_GB2312" w:hAnsi="仿宋_GB2312" w:eastAsia="仿宋_GB2312" w:cs="仿宋_GB2312"/>
          <w:spacing w:val="-4"/>
          <w:sz w:val="32"/>
          <w:szCs w:val="32"/>
        </w:rPr>
        <w:t>不断优化开发利用结构，促进资源集约化和高效利用模式形成。</w:t>
      </w:r>
    </w:p>
    <w:p>
      <w:pPr>
        <w:spacing w:line="360" w:lineRule="auto"/>
        <w:ind w:firstLine="643" w:firstLineChars="200"/>
        <w:rPr>
          <w:rFonts w:hint="eastAsia" w:ascii="仿宋_GB2312" w:hAnsi="仿宋_GB2312" w:eastAsia="仿宋_GB2312" w:cs="仿宋_GB2312"/>
          <w:b/>
          <w:bCs/>
          <w:sz w:val="32"/>
          <w:szCs w:val="32"/>
        </w:rPr>
      </w:pPr>
      <w:bookmarkStart w:id="10" w:name="_Hlk73635368"/>
      <w:r>
        <w:rPr>
          <w:rFonts w:hint="eastAsia" w:ascii="仿宋_GB2312" w:hAnsi="仿宋_GB2312" w:eastAsia="仿宋_GB2312" w:cs="仿宋_GB2312"/>
          <w:b/>
          <w:bCs/>
          <w:sz w:val="32"/>
          <w:szCs w:val="32"/>
        </w:rPr>
        <w:t>矿山资源管理水平需进一步</w:t>
      </w:r>
      <w:bookmarkEnd w:id="10"/>
      <w:r>
        <w:rPr>
          <w:rFonts w:hint="eastAsia" w:ascii="仿宋_GB2312" w:hAnsi="仿宋_GB2312" w:eastAsia="仿宋_GB2312" w:cs="仿宋_GB2312"/>
          <w:b/>
          <w:bCs/>
          <w:sz w:val="32"/>
          <w:szCs w:val="32"/>
        </w:rPr>
        <w:t>提高。</w:t>
      </w:r>
      <w:r>
        <w:rPr>
          <w:rFonts w:hint="eastAsia" w:ascii="仿宋_GB2312" w:hAnsi="仿宋_GB2312" w:eastAsia="仿宋_GB2312" w:cs="仿宋_GB2312"/>
          <w:bCs/>
          <w:snapToGrid w:val="0"/>
          <w:kern w:val="0"/>
          <w:sz w:val="32"/>
          <w:szCs w:val="32"/>
        </w:rPr>
        <w:t>资阳市需深化矿政管理制度改革，加快落实《四川省自然资源厅关于贯彻落实&lt;自然资源部关于推进矿产资源管理改革若干事项的意见（试行）&gt;精神若干事项的通知》（川自然资规〔</w:t>
      </w:r>
      <w:r>
        <w:rPr>
          <w:rFonts w:hint="default" w:ascii="Times New Roman" w:hAnsi="Times New Roman" w:eastAsia="仿宋_GB2312" w:cs="Times New Roman"/>
          <w:bCs/>
          <w:snapToGrid w:val="0"/>
          <w:kern w:val="0"/>
          <w:sz w:val="32"/>
          <w:szCs w:val="32"/>
        </w:rPr>
        <w:t>2020</w:t>
      </w:r>
      <w:r>
        <w:rPr>
          <w:rFonts w:hint="eastAsia" w:ascii="仿宋_GB2312" w:hAnsi="仿宋_GB2312" w:eastAsia="仿宋_GB2312" w:cs="仿宋_GB2312"/>
          <w:bCs/>
          <w:snapToGrid w:val="0"/>
          <w:kern w:val="0"/>
          <w:sz w:val="32"/>
          <w:szCs w:val="32"/>
        </w:rPr>
        <w:t>〕</w:t>
      </w:r>
      <w:r>
        <w:rPr>
          <w:rFonts w:hint="default" w:ascii="Times New Roman" w:hAnsi="Times New Roman" w:eastAsia="仿宋_GB2312" w:cs="Times New Roman"/>
          <w:bCs/>
          <w:snapToGrid w:val="0"/>
          <w:kern w:val="0"/>
          <w:sz w:val="32"/>
          <w:szCs w:val="32"/>
        </w:rPr>
        <w:t>9</w:t>
      </w:r>
      <w:r>
        <w:rPr>
          <w:rFonts w:hint="eastAsia" w:ascii="仿宋_GB2312" w:hAnsi="仿宋_GB2312" w:eastAsia="仿宋_GB2312" w:cs="仿宋_GB2312"/>
          <w:bCs/>
          <w:snapToGrid w:val="0"/>
          <w:kern w:val="0"/>
          <w:sz w:val="32"/>
          <w:szCs w:val="32"/>
        </w:rPr>
        <w:t>号）规定。进一步核实矿权范围与基本农田、各类保护地、公益林地等重叠关系。加快推进</w:t>
      </w:r>
      <w:r>
        <w:rPr>
          <w:rFonts w:hint="eastAsia" w:ascii="仿宋_GB2312" w:hAnsi="仿宋_GB2312" w:eastAsia="仿宋_GB2312" w:cs="仿宋_GB2312"/>
          <w:sz w:val="32"/>
          <w:szCs w:val="32"/>
        </w:rPr>
        <w:t>“净矿”出让工作，</w:t>
      </w:r>
      <w:r>
        <w:rPr>
          <w:rFonts w:hint="eastAsia" w:ascii="仿宋_GB2312" w:hAnsi="仿宋_GB2312" w:eastAsia="仿宋_GB2312" w:cs="仿宋_GB2312"/>
          <w:bCs/>
          <w:snapToGrid w:val="0"/>
          <w:kern w:val="0"/>
          <w:sz w:val="32"/>
          <w:szCs w:val="32"/>
        </w:rPr>
        <w:t>全面实施公开招标挂牌出让矿权程序，</w:t>
      </w:r>
      <w:r>
        <w:rPr>
          <w:rFonts w:hint="eastAsia" w:ascii="仿宋_GB2312" w:hAnsi="仿宋_GB2312" w:eastAsia="仿宋_GB2312" w:cs="仿宋_GB2312"/>
          <w:sz w:val="32"/>
          <w:szCs w:val="32"/>
        </w:rPr>
        <w:t>坚持依法行政，进一步提升矿山资源管理水平。</w:t>
      </w:r>
    </w:p>
    <w:p>
      <w:pPr>
        <w:pStyle w:val="21"/>
        <w:spacing w:line="360" w:lineRule="auto"/>
        <w:jc w:val="center"/>
        <w:outlineLvl w:val="0"/>
        <w:rPr>
          <w:rFonts w:hint="eastAsia" w:ascii="黑体" w:hAnsi="黑体" w:eastAsia="黑体" w:cs="黑体"/>
          <w:b/>
          <w:bCs/>
          <w:sz w:val="36"/>
          <w:szCs w:val="36"/>
        </w:rPr>
      </w:pPr>
      <w:r>
        <w:rPr>
          <w:rFonts w:hint="eastAsia" w:ascii="仿宋_GB2312" w:hAnsi="仿宋_GB2312" w:eastAsia="仿宋_GB2312" w:cs="仿宋_GB2312"/>
          <w:sz w:val="32"/>
          <w:szCs w:val="32"/>
        </w:rPr>
        <w:br w:type="page"/>
      </w:r>
      <w:bookmarkStart w:id="11" w:name="_Toc74832410"/>
      <w:bookmarkStart w:id="12" w:name="_Toc29354"/>
      <w:r>
        <w:rPr>
          <w:rFonts w:hint="eastAsia" w:ascii="黑体" w:hAnsi="黑体" w:eastAsia="黑体" w:cs="黑体"/>
          <w:b/>
          <w:bCs/>
          <w:sz w:val="36"/>
          <w:szCs w:val="36"/>
        </w:rPr>
        <w:t>第二章  指导原则与规划目标</w:t>
      </w:r>
      <w:bookmarkEnd w:id="11"/>
      <w:bookmarkEnd w:id="12"/>
    </w:p>
    <w:p>
      <w:pPr>
        <w:pStyle w:val="21"/>
        <w:spacing w:line="360" w:lineRule="auto"/>
        <w:jc w:val="center"/>
        <w:outlineLvl w:val="1"/>
        <w:rPr>
          <w:rFonts w:hint="eastAsia" w:ascii="黑体" w:hAnsi="黑体" w:eastAsia="黑体" w:cs="黑体"/>
          <w:sz w:val="32"/>
          <w:szCs w:val="32"/>
        </w:rPr>
      </w:pPr>
      <w:bookmarkStart w:id="13" w:name="_Toc74832411"/>
      <w:bookmarkStart w:id="14" w:name="_Toc8435"/>
      <w:r>
        <w:rPr>
          <w:rFonts w:hint="eastAsia" w:ascii="黑体" w:hAnsi="黑体" w:eastAsia="黑体" w:cs="黑体"/>
          <w:sz w:val="32"/>
          <w:szCs w:val="32"/>
        </w:rPr>
        <w:t>第一节  指导思想</w:t>
      </w:r>
      <w:bookmarkEnd w:id="13"/>
      <w:bookmarkEnd w:id="14"/>
    </w:p>
    <w:p>
      <w:pPr>
        <w:spacing w:line="360" w:lineRule="auto"/>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中共十九大和十九届二中、三中、四中、五中全会精神为指导，坚持习近平生态文明思想和新发展理念，紧密围绕统筹推进“五位一体”总体布局和协调推进“四个全面”战略布局，以国内大循环为主体、国内国际双循环相互促进的新发展格局加速构建，“一干多支、五区协同”、“四向拓展、全域开放” 成渝地区双城经济圈建设、成德眉资同城化战略部署深入实施，从服务生态安全和保障资源安全两个大局出发，以提高资阳市矿产资源保障能力为目标，以推进资源合理利用与保护为主线，充分发挥市场配置资源的作用，构建保障和促进发展新机制，统筹安排本级审批矿产的勘查与开发利用，加快矿山生态修复，积极发展绿色矿业，推动矿业转型升级和提质增效，</w:t>
      </w:r>
      <w:r>
        <w:rPr>
          <w:rFonts w:hint="eastAsia" w:ascii="Calibri" w:hAnsi="Calibri" w:eastAsia="仿宋_GB2312" w:cs="Calibri"/>
          <w:sz w:val="32"/>
          <w:szCs w:val="36"/>
        </w:rPr>
        <w:t>为建设成渝</w:t>
      </w:r>
      <w:r>
        <w:rPr>
          <w:rFonts w:hint="eastAsia" w:ascii="Calibri" w:hAnsi="Calibri" w:eastAsia="仿宋_GB2312" w:cs="Calibri"/>
          <w:sz w:val="32"/>
          <w:szCs w:val="36"/>
          <w:lang w:eastAsia="zh-CN"/>
        </w:rPr>
        <w:t>门户枢纽，临空新兴城市</w:t>
      </w:r>
      <w:r>
        <w:rPr>
          <w:rFonts w:hint="eastAsia" w:ascii="Calibri" w:hAnsi="Calibri" w:eastAsia="仿宋_GB2312" w:cs="Calibri"/>
          <w:sz w:val="32"/>
          <w:szCs w:val="36"/>
        </w:rPr>
        <w:t>和沱江河流域绿色生态经济带示范区奠定坚实基础</w:t>
      </w:r>
      <w:r>
        <w:rPr>
          <w:rFonts w:ascii="Calibri" w:hAnsi="Calibri" w:eastAsia="仿宋_GB2312" w:cs="Calibri"/>
          <w:sz w:val="32"/>
          <w:szCs w:val="36"/>
        </w:rPr>
        <w:t>。</w:t>
      </w:r>
      <w:r>
        <w:rPr>
          <w:rFonts w:hint="eastAsia" w:ascii="仿宋_GB2312" w:hAnsi="仿宋_GB2312" w:eastAsia="仿宋_GB2312" w:cs="仿宋_GB2312"/>
          <w:sz w:val="32"/>
          <w:szCs w:val="32"/>
        </w:rPr>
        <w:t>科学引导资源优势向产业优势、经济优势转化，促进矿业经济科学发展、高质量发展，为资阳市奋力建设成渝国际门户枢纽城市、打造成渝中轴产业创新走廊，提供有力的矿产资源保障。</w:t>
      </w:r>
    </w:p>
    <w:p>
      <w:pPr>
        <w:pStyle w:val="21"/>
        <w:spacing w:line="360" w:lineRule="auto"/>
        <w:jc w:val="center"/>
        <w:outlineLvl w:val="1"/>
        <w:rPr>
          <w:rFonts w:hint="eastAsia" w:ascii="黑体" w:hAnsi="黑体" w:eastAsia="黑体" w:cs="黑体"/>
          <w:sz w:val="32"/>
          <w:szCs w:val="32"/>
        </w:rPr>
      </w:pPr>
      <w:bookmarkStart w:id="15" w:name="_Toc20426"/>
      <w:bookmarkStart w:id="16" w:name="_Toc74832412"/>
      <w:r>
        <w:rPr>
          <w:rFonts w:hint="eastAsia" w:ascii="黑体" w:hAnsi="黑体" w:eastAsia="黑体" w:cs="黑体"/>
          <w:sz w:val="32"/>
          <w:szCs w:val="32"/>
        </w:rPr>
        <w:t>第二节  基本原则</w:t>
      </w:r>
      <w:bookmarkEnd w:id="15"/>
      <w:bookmarkEnd w:id="16"/>
    </w:p>
    <w:p>
      <w:pPr>
        <w:spacing w:line="360" w:lineRule="auto"/>
        <w:ind w:firstLine="643"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b/>
          <w:bCs/>
          <w:snapToGrid w:val="0"/>
          <w:sz w:val="32"/>
          <w:szCs w:val="32"/>
        </w:rPr>
        <w:t>坚持生态优先、加快绿色发展。</w:t>
      </w:r>
      <w:r>
        <w:rPr>
          <w:rFonts w:hint="eastAsia" w:ascii="仿宋_GB2312" w:hAnsi="仿宋_GB2312" w:eastAsia="仿宋_GB2312" w:cs="仿宋_GB2312"/>
          <w:sz w:val="32"/>
          <w:szCs w:val="32"/>
        </w:rPr>
        <w:t>以“生态优先、绿色发展”为战略定位，统筹资源开发的经济效益、生态效益与社会效益，强化资源开发合理布局、节约集约利用和矿区生态保护，实现资源开发、环境保护和民生改善的共赢共享。</w:t>
      </w:r>
    </w:p>
    <w:p>
      <w:pPr>
        <w:spacing w:line="360" w:lineRule="auto"/>
        <w:ind w:firstLine="643"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围绕战略导向、加强资源保障。</w:t>
      </w:r>
      <w:r>
        <w:rPr>
          <w:rFonts w:hint="eastAsia" w:ascii="仿宋_GB2312" w:hAnsi="仿宋_GB2312" w:eastAsia="仿宋_GB2312" w:cs="仿宋_GB2312"/>
          <w:sz w:val="32"/>
          <w:szCs w:val="32"/>
        </w:rPr>
        <w:t>围绕资阳市经济社会发展“十四五”总体目标和战略导向，促进矿产资源合理开发、有效保护，</w:t>
      </w:r>
      <w:r>
        <w:rPr>
          <w:rFonts w:hint="eastAsia" w:ascii="仿宋_GB2312" w:hAnsi="仿宋_GB2312" w:eastAsia="仿宋_GB2312" w:cs="仿宋_GB2312"/>
          <w:bCs/>
          <w:sz w:val="32"/>
          <w:szCs w:val="32"/>
        </w:rPr>
        <w:t>为资阳市提供有力的矿产资源保障</w:t>
      </w:r>
      <w:r>
        <w:rPr>
          <w:rFonts w:hint="eastAsia" w:ascii="仿宋_GB2312" w:hAnsi="仿宋_GB2312" w:eastAsia="仿宋_GB2312" w:cs="仿宋_GB2312"/>
          <w:sz w:val="32"/>
          <w:szCs w:val="32"/>
        </w:rPr>
        <w:t>。</w:t>
      </w:r>
    </w:p>
    <w:p>
      <w:pPr>
        <w:spacing w:line="360" w:lineRule="auto"/>
        <w:ind w:firstLine="643"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坚持集约开发、促进高效利用。</w:t>
      </w:r>
      <w:r>
        <w:rPr>
          <w:rFonts w:hint="eastAsia" w:ascii="仿宋_GB2312" w:hAnsi="仿宋_GB2312" w:eastAsia="仿宋_GB2312" w:cs="仿宋_GB2312"/>
          <w:sz w:val="32"/>
          <w:szCs w:val="32"/>
        </w:rPr>
        <w:t>合理布局资阳市矿产资源勘查开发；优化调整矿产资源勘查开发结构；合理调控矿产资源开发强度；加强城市弃土综合利用，做好矿产开发和矿区生态修复相结合。</w:t>
      </w:r>
    </w:p>
    <w:p>
      <w:pPr>
        <w:spacing w:line="360" w:lineRule="auto"/>
        <w:ind w:firstLine="643" w:firstLineChars="200"/>
        <w:contextualSpacing/>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napToGrid w:val="0"/>
          <w:sz w:val="32"/>
          <w:szCs w:val="32"/>
        </w:rPr>
        <w:t>坚持改革创新、激发矿业活力。</w:t>
      </w:r>
      <w:r>
        <w:rPr>
          <w:rFonts w:hint="eastAsia" w:ascii="仿宋_GB2312" w:hAnsi="仿宋_GB2312" w:eastAsia="仿宋_GB2312" w:cs="仿宋_GB2312"/>
          <w:sz w:val="32"/>
          <w:szCs w:val="32"/>
        </w:rPr>
        <w:t>按照十九大关于全面深化改革决定的总目标，顺应市场经济、全球化和新科技革命发展形势，加快构建矿产资源管理新体制新机制，着力完善宏观管理体系，探索形成适应改革发展的新平台、新抓手和新举措。</w:t>
      </w:r>
    </w:p>
    <w:p>
      <w:pPr>
        <w:pStyle w:val="21"/>
        <w:spacing w:line="360" w:lineRule="auto"/>
        <w:jc w:val="center"/>
        <w:outlineLvl w:val="1"/>
        <w:rPr>
          <w:rFonts w:hint="eastAsia" w:ascii="黑体" w:hAnsi="黑体" w:eastAsia="黑体" w:cs="黑体"/>
          <w:sz w:val="32"/>
          <w:szCs w:val="32"/>
        </w:rPr>
      </w:pPr>
      <w:bookmarkStart w:id="17" w:name="_Toc18080"/>
      <w:bookmarkStart w:id="18" w:name="_Toc74832413"/>
      <w:r>
        <w:rPr>
          <w:rFonts w:hint="eastAsia" w:ascii="黑体" w:hAnsi="黑体" w:eastAsia="黑体" w:cs="黑体"/>
          <w:sz w:val="32"/>
          <w:szCs w:val="32"/>
        </w:rPr>
        <w:t>第三节  规划目标</w:t>
      </w:r>
      <w:bookmarkEnd w:id="17"/>
      <w:bookmarkEnd w:id="18"/>
    </w:p>
    <w:p>
      <w:pPr>
        <w:pStyle w:val="21"/>
        <w:spacing w:line="360" w:lineRule="auto"/>
        <w:ind w:firstLine="640" w:firstLineChars="200"/>
        <w:outlineLvl w:val="2"/>
        <w:rPr>
          <w:rFonts w:hint="eastAsia" w:ascii="黑体" w:hAnsi="黑体" w:eastAsia="黑体" w:cs="黑体"/>
          <w:color w:val="auto"/>
          <w:sz w:val="32"/>
          <w:szCs w:val="32"/>
        </w:rPr>
      </w:pPr>
      <w:bookmarkStart w:id="19" w:name="_Toc1723"/>
      <w:bookmarkStart w:id="20" w:name="_Toc74832414"/>
      <w:r>
        <w:rPr>
          <w:rFonts w:hint="eastAsia" w:ascii="黑体" w:hAnsi="黑体" w:eastAsia="黑体" w:cs="黑体"/>
          <w:color w:val="auto"/>
          <w:sz w:val="32"/>
          <w:szCs w:val="32"/>
        </w:rPr>
        <w:t>一、2025年目标</w:t>
      </w:r>
      <w:bookmarkEnd w:id="19"/>
      <w:bookmarkEnd w:id="20"/>
    </w:p>
    <w:p>
      <w:pPr>
        <w:pStyle w:val="5"/>
        <w:spacing w:before="0" w:beforeAutospacing="0" w:after="0" w:line="360" w:lineRule="auto"/>
        <w:ind w:firstLine="47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围绕资阳市经济社会发展“十四五”总体目标和战略导向，结合资阳市矿产资源勘查开发与保护现状、资源供需形势和资源环境承载力，确定规划目标。到</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themeColor="text1"/>
          <w:sz w:val="32"/>
          <w:szCs w:val="32"/>
        </w:rPr>
        <w:t>资阳市矿产资源安全保障能力进一步提升，</w:t>
      </w:r>
      <w:r>
        <w:rPr>
          <w:rFonts w:hint="eastAsia" w:ascii="仿宋_GB2312" w:hAnsi="仿宋_GB2312" w:eastAsia="仿宋_GB2312" w:cs="仿宋_GB2312"/>
          <w:sz w:val="32"/>
          <w:szCs w:val="32"/>
        </w:rPr>
        <w:t>勘查开发利用与保护空间布局进一步优化，资源节约集约和高效利用水平显著提升，绿色矿业发展模式全面普及，呈现矿产资源勘查开发与环境保护协调发展新格局。</w:t>
      </w:r>
    </w:p>
    <w:tbl>
      <w:tblPr>
        <w:tblStyle w:val="15"/>
        <w:tblW w:w="50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950"/>
        <w:gridCol w:w="1597"/>
        <w:gridCol w:w="1878"/>
        <w:gridCol w:w="1270"/>
        <w:gridCol w:w="1120"/>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7"/>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snapToGrid w:val="0"/>
                <w:kern w:val="0"/>
                <w:sz w:val="28"/>
                <w:szCs w:val="28"/>
              </w:rPr>
              <w:t>专栏二 “十四五”矿产资源规划主要目标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pct"/>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1472" w:type="pct"/>
            <w:gridSpan w:val="2"/>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指标名称</w:t>
            </w:r>
          </w:p>
        </w:tc>
        <w:tc>
          <w:tcPr>
            <w:tcW w:w="1085" w:type="pct"/>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w:t>
            </w:r>
          </w:p>
        </w:tc>
        <w:tc>
          <w:tcPr>
            <w:tcW w:w="734" w:type="pct"/>
            <w:vAlign w:val="center"/>
          </w:tcPr>
          <w:p>
            <w:pPr>
              <w:jc w:val="center"/>
              <w:rPr>
                <w:rFonts w:hint="eastAsia" w:ascii="仿宋_GB2312" w:hAnsi="仿宋_GB2312" w:eastAsia="仿宋_GB2312" w:cs="仿宋_GB2312"/>
                <w:b/>
                <w:sz w:val="24"/>
                <w:szCs w:val="24"/>
              </w:rPr>
            </w:pPr>
            <w:r>
              <w:rPr>
                <w:rFonts w:hint="default" w:ascii="Times New Roman" w:hAnsi="Times New Roman" w:eastAsia="仿宋_GB2312" w:cs="Times New Roman"/>
                <w:b/>
                <w:sz w:val="24"/>
                <w:szCs w:val="24"/>
              </w:rPr>
              <w:t>2025</w:t>
            </w:r>
            <w:r>
              <w:rPr>
                <w:rFonts w:hint="eastAsia" w:ascii="仿宋_GB2312" w:hAnsi="仿宋_GB2312" w:eastAsia="仿宋_GB2312" w:cs="仿宋_GB2312"/>
                <w:b/>
                <w:sz w:val="24"/>
                <w:szCs w:val="24"/>
              </w:rPr>
              <w:t>年</w:t>
            </w:r>
          </w:p>
        </w:tc>
        <w:tc>
          <w:tcPr>
            <w:tcW w:w="647" w:type="pct"/>
            <w:vAlign w:val="center"/>
          </w:tcPr>
          <w:p>
            <w:pPr>
              <w:jc w:val="center"/>
              <w:rPr>
                <w:rFonts w:hint="eastAsia" w:ascii="仿宋_GB2312" w:hAnsi="仿宋_GB2312" w:eastAsia="仿宋_GB2312" w:cs="仿宋_GB2312"/>
                <w:b/>
                <w:sz w:val="24"/>
                <w:szCs w:val="24"/>
              </w:rPr>
            </w:pPr>
            <w:r>
              <w:rPr>
                <w:rFonts w:hint="default" w:ascii="Times New Roman" w:hAnsi="Times New Roman" w:eastAsia="仿宋_GB2312" w:cs="Times New Roman"/>
                <w:b/>
                <w:sz w:val="24"/>
                <w:szCs w:val="24"/>
              </w:rPr>
              <w:t>2035</w:t>
            </w:r>
            <w:r>
              <w:rPr>
                <w:rFonts w:hint="eastAsia" w:ascii="仿宋_GB2312" w:hAnsi="仿宋_GB2312" w:eastAsia="仿宋_GB2312" w:cs="仿宋_GB2312"/>
                <w:b/>
                <w:sz w:val="24"/>
                <w:szCs w:val="24"/>
              </w:rPr>
              <w:t>年</w:t>
            </w:r>
          </w:p>
        </w:tc>
        <w:tc>
          <w:tcPr>
            <w:tcW w:w="414" w:type="pct"/>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8"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矿产资源勘查</w:t>
            </w:r>
          </w:p>
        </w:tc>
        <w:tc>
          <w:tcPr>
            <w:tcW w:w="549"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新增资源量</w:t>
            </w: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饰面用石材</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万立方米</w:t>
            </w:r>
          </w:p>
        </w:tc>
        <w:tc>
          <w:tcPr>
            <w:tcW w:w="734" w:type="pct"/>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eastAsia="仿宋_GB2312" w:cs="Times New Roman"/>
                <w:sz w:val="24"/>
                <w:szCs w:val="24"/>
                <w:lang w:val="en-US" w:eastAsia="zh-CN"/>
              </w:rPr>
              <w:t>120</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砖瓦用页岩</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万吨</w:t>
            </w:r>
          </w:p>
        </w:tc>
        <w:tc>
          <w:tcPr>
            <w:tcW w:w="734" w:type="pct"/>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eastAsia="仿宋_GB2312" w:cs="Times New Roman"/>
                <w:sz w:val="24"/>
                <w:szCs w:val="24"/>
                <w:lang w:val="en-US" w:eastAsia="zh-CN"/>
              </w:rPr>
              <w:t>2000</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48"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矿产资源开发利用与保护</w:t>
            </w:r>
          </w:p>
        </w:tc>
        <w:tc>
          <w:tcPr>
            <w:tcW w:w="549"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年开采总量</w:t>
            </w: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饮用天然矿泉水</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万立方米/年</w:t>
            </w:r>
          </w:p>
        </w:tc>
        <w:tc>
          <w:tcPr>
            <w:tcW w:w="734" w:type="pct"/>
            <w:vAlign w:val="center"/>
          </w:tcPr>
          <w:p>
            <w:pPr>
              <w:jc w:val="center"/>
              <w:rPr>
                <w:rFonts w:hint="eastAsia" w:ascii="仿宋_GB2312" w:hAnsi="仿宋_GB2312" w:eastAsia="仿宋_GB2312" w:cs="仿宋_GB2312"/>
                <w:sz w:val="24"/>
                <w:szCs w:val="24"/>
              </w:rPr>
            </w:pPr>
            <w:r>
              <w:rPr>
                <w:rFonts w:hint="eastAsia" w:eastAsia="仿宋_GB2312" w:cs="Times New Roman"/>
                <w:sz w:val="24"/>
                <w:szCs w:val="24"/>
                <w:lang w:val="en-US" w:eastAsia="zh-CN"/>
              </w:rPr>
              <w:t>≥</w:t>
            </w:r>
            <w:r>
              <w:rPr>
                <w:rFonts w:hint="default" w:ascii="Times New Roman" w:hAnsi="Times New Roman" w:eastAsia="仿宋_GB2312" w:cs="Times New Roman"/>
                <w:sz w:val="24"/>
                <w:szCs w:val="24"/>
              </w:rPr>
              <w:t>5</w:t>
            </w:r>
          </w:p>
        </w:tc>
        <w:tc>
          <w:tcPr>
            <w:tcW w:w="647" w:type="pct"/>
            <w:vMerge w:val="restart"/>
            <w:vAlign w:val="center"/>
          </w:tcPr>
          <w:p>
            <w:pPr>
              <w:jc w:val="center"/>
              <w:rPr>
                <w:rFonts w:hint="eastAsia" w:ascii="仿宋_GB2312" w:hAnsi="仿宋_GB2312" w:eastAsia="仿宋_GB2312" w:cs="仿宋_GB2312"/>
                <w:sz w:val="24"/>
                <w:szCs w:val="24"/>
              </w:rPr>
            </w:pPr>
          </w:p>
        </w:tc>
        <w:tc>
          <w:tcPr>
            <w:tcW w:w="41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理疗热矿水</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万立方米/年</w:t>
            </w:r>
          </w:p>
        </w:tc>
        <w:tc>
          <w:tcPr>
            <w:tcW w:w="73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default" w:ascii="Times New Roman" w:hAnsi="Times New Roman" w:eastAsia="仿宋_GB2312" w:cs="Times New Roman"/>
                <w:sz w:val="24"/>
                <w:szCs w:val="24"/>
              </w:rPr>
              <w:t>10</w:t>
            </w:r>
          </w:p>
        </w:tc>
        <w:tc>
          <w:tcPr>
            <w:tcW w:w="647" w:type="pct"/>
            <w:vMerge w:val="continue"/>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饰面用石材</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万立方米/年</w:t>
            </w:r>
          </w:p>
        </w:tc>
        <w:tc>
          <w:tcPr>
            <w:tcW w:w="734" w:type="pct"/>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eastAsia="仿宋_GB2312" w:cs="Times New Roman"/>
                <w:sz w:val="24"/>
                <w:szCs w:val="24"/>
                <w:lang w:val="en-US" w:eastAsia="zh-CN"/>
              </w:rPr>
              <w:t>50</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砖瓦用页岩</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万吨/年</w:t>
            </w:r>
          </w:p>
        </w:tc>
        <w:tc>
          <w:tcPr>
            <w:tcW w:w="734" w:type="pct"/>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eastAsia="仿宋_GB2312" w:cs="Times New Roman"/>
                <w:sz w:val="24"/>
                <w:szCs w:val="24"/>
                <w:lang w:val="en-US" w:eastAsia="zh-CN"/>
              </w:rPr>
              <w:t>350</w:t>
            </w:r>
            <w:bookmarkStart w:id="83" w:name="_GoBack"/>
            <w:bookmarkEnd w:id="83"/>
          </w:p>
        </w:tc>
        <w:tc>
          <w:tcPr>
            <w:tcW w:w="647" w:type="pct"/>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矿山数量</w:t>
            </w: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矿山总数量</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4" w:type="pct"/>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val="en-US" w:eastAsia="zh-CN"/>
              </w:rPr>
              <w:t>0</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砖瓦矿山总数</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20</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石材类矿山数量</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4" w:type="pct"/>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lang w:val="en-US" w:eastAsia="zh-CN"/>
              </w:rPr>
              <w:t>15</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549" w:type="pct"/>
            <w:vMerge w:val="continue"/>
            <w:vAlign w:val="center"/>
          </w:tcPr>
          <w:p>
            <w:pPr>
              <w:jc w:val="center"/>
              <w:rPr>
                <w:rFonts w:hint="eastAsia" w:ascii="仿宋_GB2312" w:hAnsi="仿宋_GB2312" w:eastAsia="仿宋_GB2312" w:cs="仿宋_GB2312"/>
                <w:sz w:val="24"/>
                <w:szCs w:val="24"/>
              </w:rPr>
            </w:pPr>
          </w:p>
        </w:tc>
        <w:tc>
          <w:tcPr>
            <w:tcW w:w="923"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理疗热矿水、矿泉水矿山数量</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5</w:t>
            </w:r>
          </w:p>
        </w:tc>
        <w:tc>
          <w:tcPr>
            <w:tcW w:w="647" w:type="pct"/>
            <w:vAlign w:val="center"/>
          </w:tcPr>
          <w:p>
            <w:pPr>
              <w:jc w:val="center"/>
              <w:rPr>
                <w:rFonts w:hint="eastAsia" w:ascii="仿宋_GB2312" w:hAnsi="仿宋_GB2312" w:eastAsia="仿宋_GB2312" w:cs="仿宋_GB2312"/>
                <w:sz w:val="24"/>
                <w:szCs w:val="24"/>
              </w:rPr>
            </w:pPr>
          </w:p>
        </w:tc>
        <w:tc>
          <w:tcPr>
            <w:tcW w:w="414" w:type="pct"/>
            <w:vMerge w:val="continue"/>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48" w:type="pct"/>
            <w:vMerge w:val="continue"/>
            <w:vAlign w:val="center"/>
          </w:tcPr>
          <w:p>
            <w:pPr>
              <w:jc w:val="center"/>
              <w:rPr>
                <w:rFonts w:hint="eastAsia" w:ascii="仿宋_GB2312" w:hAnsi="仿宋_GB2312" w:eastAsia="仿宋_GB2312" w:cs="仿宋_GB2312"/>
                <w:sz w:val="24"/>
                <w:szCs w:val="24"/>
              </w:rPr>
            </w:pPr>
          </w:p>
        </w:tc>
        <w:tc>
          <w:tcPr>
            <w:tcW w:w="1472" w:type="pct"/>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大中型矿山比例</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30</w:t>
            </w:r>
          </w:p>
        </w:tc>
        <w:tc>
          <w:tcPr>
            <w:tcW w:w="647" w:type="pct"/>
            <w:vAlign w:val="center"/>
          </w:tcPr>
          <w:p>
            <w:pPr>
              <w:jc w:val="center"/>
              <w:rPr>
                <w:rFonts w:hint="eastAsia" w:ascii="仿宋_GB2312" w:hAnsi="仿宋_GB2312" w:eastAsia="仿宋_GB2312" w:cs="仿宋_GB2312"/>
                <w:sz w:val="24"/>
                <w:szCs w:val="24"/>
              </w:rPr>
            </w:pPr>
          </w:p>
        </w:tc>
        <w:tc>
          <w:tcPr>
            <w:tcW w:w="41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48"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矿产资源节约与综合利用</w:t>
            </w:r>
          </w:p>
        </w:tc>
        <w:tc>
          <w:tcPr>
            <w:tcW w:w="1472" w:type="pct"/>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开采回收率</w:t>
            </w:r>
          </w:p>
        </w:tc>
        <w:tc>
          <w:tcPr>
            <w:tcW w:w="1085"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97</w:t>
            </w:r>
          </w:p>
        </w:tc>
        <w:tc>
          <w:tcPr>
            <w:tcW w:w="647" w:type="pct"/>
            <w:vAlign w:val="center"/>
          </w:tcPr>
          <w:p>
            <w:pPr>
              <w:jc w:val="center"/>
              <w:rPr>
                <w:rFonts w:hint="eastAsia" w:ascii="仿宋_GB2312" w:hAnsi="仿宋_GB2312" w:eastAsia="仿宋_GB2312" w:cs="仿宋_GB2312"/>
                <w:sz w:val="24"/>
                <w:szCs w:val="24"/>
              </w:rPr>
            </w:pPr>
          </w:p>
        </w:tc>
        <w:tc>
          <w:tcPr>
            <w:tcW w:w="414" w:type="pc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pStyle w:val="5"/>
        <w:spacing w:before="0" w:beforeAutospacing="0" w:after="0" w:line="360" w:lineRule="auto"/>
        <w:ind w:firstLine="643" w:firstLineChars="200"/>
        <w:rPr>
          <w:rFonts w:hint="eastAsia" w:ascii="仿宋_GB2312" w:hAnsi="仿宋_GB2312" w:eastAsia="仿宋_GB2312" w:cs="仿宋_GB2312"/>
          <w:b/>
          <w:sz w:val="32"/>
          <w:szCs w:val="32"/>
        </w:rPr>
      </w:pPr>
    </w:p>
    <w:p>
      <w:pPr>
        <w:pStyle w:val="5"/>
        <w:spacing w:before="0" w:beforeAutospacing="0" w:after="0" w:line="360" w:lineRule="auto"/>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矿产资源供应能力显著提高。</w:t>
      </w:r>
      <w:r>
        <w:rPr>
          <w:rFonts w:hint="eastAsia" w:ascii="仿宋_GB2312" w:hAnsi="仿宋_GB2312" w:eastAsia="仿宋_GB2312" w:cs="仿宋_GB2312"/>
          <w:bCs/>
          <w:sz w:val="32"/>
          <w:szCs w:val="32"/>
        </w:rPr>
        <w:t>做好资阳市经济社会发展</w:t>
      </w:r>
      <w:r>
        <w:rPr>
          <w:rFonts w:hint="eastAsia" w:ascii="仿宋_GB2312" w:hAnsi="仿宋_GB2312" w:eastAsia="仿宋_GB2312" w:cs="仿宋_GB2312"/>
          <w:sz w:val="32"/>
          <w:szCs w:val="32"/>
        </w:rPr>
        <w:t>矿产资源需求供应，</w:t>
      </w:r>
      <w:r>
        <w:rPr>
          <w:rFonts w:hint="eastAsia" w:ascii="仿宋_GB2312" w:hAnsi="仿宋_GB2312" w:eastAsia="仿宋_GB2312" w:cs="仿宋_GB2312"/>
          <w:bCs/>
          <w:snapToGrid w:val="0"/>
          <w:sz w:val="32"/>
          <w:szCs w:val="32"/>
        </w:rPr>
        <w:t>全面掌握砖瓦用页岩、饰面用石材矿产资源主要分布区域与资源量情况，保障砖瓦用页岩、饰面石材矿产资源持续供应</w:t>
      </w:r>
      <w:r>
        <w:rPr>
          <w:rFonts w:hint="eastAsia" w:ascii="仿宋_GB2312" w:hAnsi="仿宋_GB2312" w:eastAsia="仿宋_GB2312" w:cs="仿宋_GB2312"/>
          <w:sz w:val="32"/>
          <w:szCs w:val="32"/>
        </w:rPr>
        <w:t>。至</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年，新增饰面用石材资源量达</w:t>
      </w:r>
      <w:r>
        <w:rPr>
          <w:rFonts w:hint="eastAsia" w:eastAsia="仿宋_GB2312" w:cs="Times New Roman"/>
          <w:sz w:val="32"/>
          <w:szCs w:val="32"/>
          <w:lang w:val="en-US" w:eastAsia="zh-CN"/>
        </w:rPr>
        <w:t>120</w:t>
      </w:r>
      <w:r>
        <w:rPr>
          <w:rFonts w:hint="eastAsia" w:ascii="仿宋_GB2312" w:hAnsi="仿宋_GB2312" w:eastAsia="仿宋_GB2312" w:cs="仿宋_GB2312"/>
          <w:sz w:val="32"/>
          <w:szCs w:val="32"/>
        </w:rPr>
        <w:t>万立方米，新增砖瓦用页岩资源量达</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000</w:t>
      </w:r>
      <w:r>
        <w:rPr>
          <w:rFonts w:hint="eastAsia" w:ascii="仿宋_GB2312" w:hAnsi="仿宋_GB2312" w:eastAsia="仿宋_GB2312" w:cs="仿宋_GB2312"/>
          <w:sz w:val="32"/>
          <w:szCs w:val="32"/>
        </w:rPr>
        <w:t>万吨。</w:t>
      </w:r>
    </w:p>
    <w:p>
      <w:pPr>
        <w:pStyle w:val="5"/>
        <w:spacing w:before="0" w:beforeAutospacing="0" w:after="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矿产资源保护与合理利用水平显著提高。</w:t>
      </w:r>
      <w:r>
        <w:rPr>
          <w:rFonts w:hint="eastAsia" w:ascii="仿宋_GB2312" w:hAnsi="仿宋_GB2312" w:eastAsia="仿宋_GB2312" w:cs="仿宋_GB2312"/>
          <w:sz w:val="32"/>
          <w:szCs w:val="32"/>
        </w:rPr>
        <w:t>合理控制开发利用强度、采矿权总数，提高矿山规模、化集约化程度，优化矿山开发利用结构。到</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年，全市有效矿山总数控制在</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个以内，矿山开发利用结构进一步优化，小型矿山数量明显减少，大中型矿山比例提高到</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%以上。</w:t>
      </w:r>
    </w:p>
    <w:p>
      <w:pPr>
        <w:pStyle w:val="5"/>
        <w:spacing w:before="0" w:beforeAutospacing="0" w:after="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基本形成绿色矿业发展机制。</w:t>
      </w:r>
      <w:r>
        <w:rPr>
          <w:rFonts w:hint="eastAsia" w:ascii="仿宋_GB2312" w:hAnsi="仿宋_GB2312" w:eastAsia="仿宋_GB2312" w:cs="仿宋_GB2312"/>
          <w:sz w:val="32"/>
          <w:szCs w:val="32"/>
        </w:rPr>
        <w:t>按绿色发展要求，加强对矿山企业的管理，新建和改扩建矿山，按绿色矿山建设标准严格准入管理；生产矿山，逐步按绿色矿山建设标准进行整改，加快推进矿业转型升级和绿色发展。</w:t>
      </w:r>
    </w:p>
    <w:p>
      <w:pPr>
        <w:autoSpaceDE w:val="0"/>
        <w:autoSpaceDN w:val="0"/>
        <w:adjustRightInd w:val="0"/>
        <w:spacing w:line="360" w:lineRule="auto"/>
        <w:ind w:firstLine="643"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b/>
          <w:color w:val="000000"/>
          <w:sz w:val="32"/>
          <w:szCs w:val="32"/>
        </w:rPr>
        <w:t>矿区生态保护修复明显改善。</w:t>
      </w:r>
      <w:r>
        <w:rPr>
          <w:rFonts w:hint="eastAsia" w:ascii="仿宋_GB2312" w:hAnsi="仿宋_GB2312" w:eastAsia="仿宋_GB2312" w:cs="仿宋_GB2312"/>
          <w:color w:val="000000" w:themeColor="text1"/>
          <w:sz w:val="32"/>
          <w:szCs w:val="32"/>
        </w:rPr>
        <w:t>矿山地质环境得到有效保护和及时治理。进一步加强矿山环境保护与治理恢复，推进矿区土地复垦与环境保护工作。生产矿山造成的地质环境破坏和土地毁损，由矿山企业按照矿山地质环境保护与土地复垦方案完成矿山环境治理恢复和土地复垦。完善矿山地质环境保护管理体系与监测网络，全面实施矿山地质环境基金管理制度，基本实现资源开发与矿山地质环境保护协调发展。各类自然保护区、景观区、居民集中生活区和重要交通干线、河流湖泊直观可视范围内的矿山复绿， 加大历史遗留矿山地质环境问题处理力度，新建矿山和在建矿山做到边开采、边复垦，毁损土地全面复垦。历史遗留矿山及新建和生产矿山的计划指标。对规划期内拟关闭矿山与历史遗留矿山生态修复面积不断提高，至</w:t>
      </w:r>
      <w:r>
        <w:rPr>
          <w:rFonts w:hint="default" w:ascii="Times New Roman" w:hAnsi="Times New Roman" w:eastAsia="仿宋_GB2312" w:cs="Times New Roman"/>
          <w:color w:val="000000" w:themeColor="text1"/>
          <w:sz w:val="32"/>
          <w:szCs w:val="32"/>
        </w:rPr>
        <w:t>2025</w:t>
      </w:r>
      <w:r>
        <w:rPr>
          <w:rFonts w:hint="eastAsia" w:ascii="仿宋_GB2312" w:hAnsi="仿宋_GB2312" w:eastAsia="仿宋_GB2312" w:cs="仿宋_GB2312"/>
          <w:color w:val="000000" w:themeColor="text1"/>
          <w:sz w:val="32"/>
          <w:szCs w:val="32"/>
        </w:rPr>
        <w:t>年，生态修复治理面</w:t>
      </w:r>
      <w:r>
        <w:rPr>
          <w:rFonts w:hint="eastAsia" w:ascii="仿宋_GB2312" w:hAnsi="仿宋_GB2312" w:eastAsia="仿宋_GB2312" w:cs="仿宋_GB2312"/>
          <w:bCs/>
          <w:color w:val="000000" w:themeColor="text1"/>
          <w:sz w:val="32"/>
          <w:szCs w:val="32"/>
        </w:rPr>
        <w:t>积达</w:t>
      </w:r>
      <w:r>
        <w:rPr>
          <w:rFonts w:hint="eastAsia" w:eastAsia="仿宋_GB2312" w:cs="Times New Roman"/>
          <w:bCs/>
          <w:sz w:val="32"/>
          <w:szCs w:val="32"/>
          <w:lang w:val="en-US" w:eastAsia="zh-CN"/>
        </w:rPr>
        <w:t>84.7067</w:t>
      </w:r>
      <w:r>
        <w:rPr>
          <w:rFonts w:hint="eastAsia" w:ascii="仿宋_GB2312" w:hAnsi="仿宋_GB2312" w:eastAsia="仿宋_GB2312" w:cs="仿宋_GB2312"/>
          <w:bCs/>
          <w:color w:val="000000" w:themeColor="text1"/>
          <w:sz w:val="32"/>
          <w:szCs w:val="32"/>
        </w:rPr>
        <w:t>公顷。</w:t>
      </w:r>
      <w:r>
        <w:rPr>
          <w:rFonts w:hint="eastAsia" w:ascii="仿宋_GB2312" w:hAnsi="仿宋_GB2312" w:eastAsia="仿宋_GB2312" w:cs="仿宋_GB2312"/>
          <w:color w:val="000000" w:themeColor="text1"/>
          <w:sz w:val="32"/>
          <w:szCs w:val="32"/>
        </w:rPr>
        <w:t>矿山地质环境恢复治理率</w:t>
      </w:r>
      <w:r>
        <w:rPr>
          <w:rFonts w:hint="default" w:ascii="Times New Roman" w:hAnsi="Times New Roman" w:eastAsia="仿宋_GB2312" w:cs="Times New Roman"/>
          <w:color w:val="000000" w:themeColor="text1"/>
          <w:sz w:val="32"/>
          <w:szCs w:val="32"/>
        </w:rPr>
        <w:t>100</w:t>
      </w:r>
      <w:r>
        <w:rPr>
          <w:rFonts w:hint="eastAsia" w:ascii="仿宋_GB2312" w:hAnsi="仿宋_GB2312" w:eastAsia="仿宋_GB2312" w:cs="仿宋_GB2312"/>
          <w:color w:val="000000" w:themeColor="text1"/>
          <w:sz w:val="32"/>
          <w:szCs w:val="32"/>
        </w:rPr>
        <w:t>%。</w:t>
      </w:r>
    </w:p>
    <w:p>
      <w:pPr>
        <w:pStyle w:val="5"/>
        <w:spacing w:before="0" w:beforeAutospacing="0" w:after="0"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矿政管理与服务水平不断提升。</w:t>
      </w:r>
      <w:r>
        <w:rPr>
          <w:rFonts w:hint="eastAsia" w:ascii="仿宋_GB2312" w:hAnsi="仿宋_GB2312" w:eastAsia="仿宋_GB2312" w:cs="仿宋_GB2312"/>
          <w:color w:val="000000" w:themeColor="text1"/>
          <w:sz w:val="32"/>
          <w:szCs w:val="32"/>
        </w:rPr>
        <w:t>全面推进矿产资源管理体制机制改革，行政审批效率进一步提高。矿产资源储量管理工作更加精细，资源家底更加清楚。“净矿”出让取得显著成效，出让收益征收、分配机制更趋合理。建立较完善的矿产资源产权制度，基本完成矿业权市场和公共服务的现代化建设，矿产资源管理水平得到大幅度提高。</w:t>
      </w:r>
    </w:p>
    <w:p>
      <w:pPr>
        <w:pStyle w:val="21"/>
        <w:spacing w:line="360" w:lineRule="auto"/>
        <w:ind w:firstLine="640" w:firstLineChars="200"/>
        <w:outlineLvl w:val="2"/>
        <w:rPr>
          <w:rFonts w:hint="eastAsia" w:ascii="黑体" w:hAnsi="黑体" w:eastAsia="黑体" w:cs="黑体"/>
          <w:color w:val="auto"/>
          <w:sz w:val="32"/>
          <w:szCs w:val="32"/>
        </w:rPr>
      </w:pPr>
      <w:bookmarkStart w:id="21" w:name="_Toc3205"/>
      <w:bookmarkStart w:id="22" w:name="_Toc74832415"/>
      <w:r>
        <w:rPr>
          <w:rFonts w:hint="eastAsia" w:ascii="黑体" w:hAnsi="黑体" w:eastAsia="黑体" w:cs="黑体"/>
          <w:color w:val="auto"/>
          <w:sz w:val="32"/>
          <w:szCs w:val="32"/>
        </w:rPr>
        <w:t>二、2035年展望</w:t>
      </w:r>
      <w:bookmarkEnd w:id="21"/>
      <w:bookmarkEnd w:id="22"/>
    </w:p>
    <w:p>
      <w:pPr>
        <w:pStyle w:val="5"/>
        <w:spacing w:before="0" w:beforeAutospacing="0" w:after="0" w:line="384" w:lineRule="auto"/>
        <w:ind w:firstLine="479"/>
        <w:rPr>
          <w:rFonts w:hint="eastAsia" w:ascii="仿宋_GB2312" w:hAnsi="仿宋_GB2312" w:eastAsia="仿宋_GB2312" w:cs="仿宋_GB2312"/>
          <w:sz w:val="32"/>
          <w:szCs w:val="32"/>
        </w:rPr>
        <w:sectPr>
          <w:footerReference r:id="rId4" w:type="default"/>
          <w:pgSz w:w="11907" w:h="16839"/>
          <w:pgMar w:top="1440" w:right="1800" w:bottom="1440" w:left="1800" w:header="720" w:footer="720" w:gutter="0"/>
          <w:pgNumType w:start="1"/>
          <w:cols w:space="720" w:num="1"/>
          <w:docGrid w:linePitch="286" w:charSpace="0"/>
        </w:sectPr>
      </w:pPr>
      <w:r>
        <w:rPr>
          <w:rFonts w:hint="eastAsia" w:ascii="仿宋_GB2312" w:hAnsi="仿宋_GB2312" w:eastAsia="仿宋_GB2312" w:cs="仿宋_GB2312"/>
          <w:sz w:val="32"/>
          <w:szCs w:val="32"/>
        </w:rPr>
        <w:t>到</w:t>
      </w:r>
      <w:r>
        <w:rPr>
          <w:rFonts w:hint="default" w:ascii="Times New Roman" w:hAnsi="Times New Roman" w:eastAsia="仿宋_GB2312" w:cs="Times New Roman"/>
          <w:sz w:val="32"/>
          <w:szCs w:val="32"/>
        </w:rPr>
        <w:t>2035</w:t>
      </w:r>
      <w:r>
        <w:rPr>
          <w:rFonts w:hint="eastAsia" w:ascii="仿宋_GB2312" w:hAnsi="仿宋_GB2312" w:eastAsia="仿宋_GB2312" w:cs="仿宋_GB2312"/>
          <w:sz w:val="32"/>
          <w:szCs w:val="32"/>
        </w:rPr>
        <w:t>年，全市矿产资源量明显增加，资源安全保障能力进一步提高，矿产资源开发利用结构和空间布局进一步优化，资源利用效率进一步提升，矿政管理体制机制更加完善，资源开发与环境保护协调发展，矿业走上内涵式、集约型、绿色化的高质量发展新路子。</w:t>
      </w:r>
    </w:p>
    <w:p>
      <w:pPr>
        <w:pStyle w:val="21"/>
        <w:spacing w:line="360" w:lineRule="auto"/>
        <w:jc w:val="center"/>
        <w:outlineLvl w:val="0"/>
        <w:rPr>
          <w:rFonts w:hint="eastAsia" w:ascii="黑体" w:hAnsi="黑体" w:eastAsia="黑体" w:cs="黑体"/>
          <w:sz w:val="36"/>
          <w:szCs w:val="36"/>
        </w:rPr>
      </w:pPr>
      <w:bookmarkStart w:id="23" w:name="_Toc74832416"/>
      <w:bookmarkStart w:id="24" w:name="_Toc19719"/>
      <w:r>
        <w:rPr>
          <w:rFonts w:hint="eastAsia" w:ascii="黑体" w:hAnsi="黑体" w:eastAsia="黑体" w:cs="黑体"/>
          <w:sz w:val="36"/>
          <w:szCs w:val="36"/>
        </w:rPr>
        <w:t>第三章  矿产勘查开发与保护布局</w:t>
      </w:r>
      <w:bookmarkEnd w:id="23"/>
      <w:bookmarkEnd w:id="24"/>
    </w:p>
    <w:p>
      <w:pPr>
        <w:pStyle w:val="21"/>
        <w:spacing w:line="360" w:lineRule="auto"/>
        <w:jc w:val="center"/>
        <w:outlineLvl w:val="1"/>
        <w:rPr>
          <w:rFonts w:hint="eastAsia" w:ascii="黑体" w:hAnsi="黑体" w:eastAsia="黑体" w:cs="黑体"/>
          <w:sz w:val="32"/>
          <w:szCs w:val="32"/>
        </w:rPr>
      </w:pPr>
      <w:bookmarkStart w:id="25" w:name="_Toc74832417"/>
      <w:bookmarkStart w:id="26" w:name="_Toc26966"/>
      <w:r>
        <w:rPr>
          <w:rFonts w:hint="eastAsia" w:ascii="黑体" w:hAnsi="黑体" w:eastAsia="黑体" w:cs="黑体"/>
          <w:sz w:val="32"/>
          <w:szCs w:val="32"/>
        </w:rPr>
        <w:t>第一节  矿产资源勘查开采调控方向</w:t>
      </w:r>
      <w:bookmarkEnd w:id="25"/>
      <w:bookmarkEnd w:id="26"/>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重点勘查矿种：</w:t>
      </w:r>
      <w:r>
        <w:rPr>
          <w:rFonts w:hint="eastAsia" w:ascii="仿宋_GB2312" w:hAnsi="仿宋_GB2312" w:eastAsia="仿宋_GB2312" w:cs="仿宋_GB2312"/>
          <w:bCs/>
          <w:snapToGrid w:val="0"/>
          <w:kern w:val="0"/>
          <w:sz w:val="32"/>
          <w:szCs w:val="32"/>
        </w:rPr>
        <w:t>重点勘查资源潜力较大、市场前景好、经济和社会效益显著的天然气、石油、饮用天然矿泉水、理疗热矿水等矿产。</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sz w:val="32"/>
          <w:szCs w:val="32"/>
        </w:rPr>
        <w:t>重点开采矿种：</w:t>
      </w:r>
      <w:r>
        <w:rPr>
          <w:rFonts w:hint="eastAsia" w:ascii="仿宋_GB2312" w:hAnsi="仿宋_GB2312" w:eastAsia="仿宋_GB2312" w:cs="仿宋_GB2312"/>
          <w:bCs/>
          <w:snapToGrid w:val="0"/>
          <w:kern w:val="0"/>
          <w:sz w:val="32"/>
          <w:szCs w:val="32"/>
        </w:rPr>
        <w:t>天然气、理疗热矿水、饮用天然矿泉水等矿产。重点开采矿种在符合准入条件下，优先设置采矿权，适度扩大开发规模，提高资源供应能力。</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禁止开采矿种：</w:t>
      </w:r>
      <w:r>
        <w:rPr>
          <w:rFonts w:hint="eastAsia" w:ascii="仿宋_GB2312" w:hAnsi="仿宋_GB2312" w:eastAsia="仿宋_GB2312" w:cs="仿宋_GB2312"/>
          <w:sz w:val="32"/>
          <w:szCs w:val="32"/>
        </w:rPr>
        <w:t>禁止开采可耕地的砖瓦页岩矿产。</w:t>
      </w:r>
    </w:p>
    <w:p>
      <w:pPr>
        <w:pStyle w:val="21"/>
        <w:spacing w:line="360" w:lineRule="auto"/>
        <w:jc w:val="center"/>
        <w:outlineLvl w:val="1"/>
        <w:rPr>
          <w:rFonts w:hint="eastAsia" w:ascii="黑体" w:hAnsi="黑体" w:eastAsia="黑体" w:cs="黑体"/>
          <w:sz w:val="32"/>
          <w:szCs w:val="32"/>
        </w:rPr>
      </w:pPr>
      <w:bookmarkStart w:id="27" w:name="_Toc16536"/>
      <w:bookmarkStart w:id="28" w:name="_Toc74832418"/>
      <w:r>
        <w:rPr>
          <w:rFonts w:hint="eastAsia" w:ascii="黑体" w:hAnsi="黑体" w:eastAsia="黑体" w:cs="黑体"/>
          <w:sz w:val="32"/>
          <w:szCs w:val="32"/>
        </w:rPr>
        <w:t>第二节  矿产资源产业重点发展区域</w:t>
      </w:r>
      <w:bookmarkEnd w:id="27"/>
      <w:bookmarkEnd w:id="28"/>
    </w:p>
    <w:p>
      <w:pPr>
        <w:pStyle w:val="21"/>
        <w:spacing w:line="360" w:lineRule="auto"/>
        <w:ind w:firstLine="640" w:firstLineChars="200"/>
        <w:outlineLvl w:val="2"/>
        <w:rPr>
          <w:rFonts w:hint="eastAsia" w:ascii="仿宋_GB2312" w:hAnsi="仿宋_GB2312" w:eastAsia="仿宋_GB2312" w:cs="仿宋_GB2312"/>
          <w:color w:val="auto"/>
          <w:sz w:val="32"/>
          <w:szCs w:val="32"/>
        </w:rPr>
      </w:pPr>
      <w:bookmarkStart w:id="29" w:name="_Toc74832419"/>
      <w:bookmarkStart w:id="30" w:name="_Toc9524"/>
      <w:r>
        <w:rPr>
          <w:rFonts w:hint="eastAsia" w:ascii="仿宋_GB2312" w:hAnsi="仿宋_GB2312" w:eastAsia="仿宋_GB2312" w:cs="仿宋_GB2312"/>
          <w:color w:val="auto"/>
          <w:sz w:val="32"/>
          <w:szCs w:val="32"/>
        </w:rPr>
        <w:t>一、矿产资源勘查开发总体布局</w:t>
      </w:r>
      <w:bookmarkEnd w:id="29"/>
      <w:bookmarkEnd w:id="30"/>
    </w:p>
    <w:p>
      <w:pPr>
        <w:spacing w:line="360" w:lineRule="auto"/>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沱江河流域绿色矿山生态廊道。</w:t>
      </w:r>
      <w:r>
        <w:rPr>
          <w:rFonts w:hint="eastAsia" w:ascii="仿宋_GB2312" w:hAnsi="仿宋_GB2312" w:eastAsia="仿宋_GB2312" w:cs="仿宋_GB2312"/>
          <w:kern w:val="0"/>
          <w:sz w:val="32"/>
          <w:szCs w:val="32"/>
        </w:rPr>
        <w:t>主要为雁江区</w:t>
      </w:r>
      <w:r>
        <w:rPr>
          <w:rFonts w:hint="eastAsia" w:ascii="仿宋_GB2312" w:hAnsi="仿宋_GB2312" w:eastAsia="仿宋_GB2312" w:cs="仿宋_GB2312"/>
          <w:sz w:val="32"/>
          <w:szCs w:val="32"/>
        </w:rPr>
        <w:t>，围绕建设沱江河流域绿色生态廊道，坚持生态优先、绿色发展，贯彻落实长江保护法。加快引导雁江区现有矿山全面向绿色矿山转型，不能达到绿色矿山要求的应有序退出，并做好矿山生态修复工作</w:t>
      </w:r>
      <w:r>
        <w:rPr>
          <w:rFonts w:hint="eastAsia" w:ascii="仿宋_GB2312" w:hAnsi="仿宋_GB2312" w:eastAsia="仿宋_GB2312" w:cs="仿宋_GB2312"/>
          <w:kern w:val="0"/>
          <w:sz w:val="32"/>
          <w:szCs w:val="32"/>
        </w:rPr>
        <w:t>，逐步</w:t>
      </w:r>
      <w:r>
        <w:rPr>
          <w:rFonts w:hint="eastAsia" w:ascii="仿宋_GB2312" w:hAnsi="仿宋_GB2312" w:eastAsia="仿宋_GB2312" w:cs="仿宋_GB2312"/>
          <w:sz w:val="32"/>
          <w:szCs w:val="32"/>
        </w:rPr>
        <w:t>形成沱江河绿色矿山生态廊道，切实筑牢沱江河中游生态屏障</w:t>
      </w:r>
      <w:r>
        <w:rPr>
          <w:rFonts w:hint="eastAsia" w:ascii="仿宋_GB2312" w:hAnsi="仿宋_GB2312" w:eastAsia="仿宋_GB2312" w:cs="仿宋_GB2312"/>
          <w:kern w:val="0"/>
          <w:sz w:val="32"/>
          <w:szCs w:val="32"/>
        </w:rPr>
        <w:t>，为</w:t>
      </w:r>
      <w:r>
        <w:rPr>
          <w:rFonts w:hint="eastAsia" w:ascii="仿宋_GB2312" w:hAnsi="仿宋_GB2312" w:eastAsia="仿宋_GB2312" w:cs="仿宋_GB2312"/>
          <w:sz w:val="32"/>
          <w:szCs w:val="32"/>
        </w:rPr>
        <w:t>打造雁江区</w:t>
      </w:r>
      <w:r>
        <w:rPr>
          <w:rFonts w:hint="eastAsia" w:ascii="仿宋_GB2312" w:hAnsi="仿宋_GB2312" w:eastAsia="仿宋_GB2312" w:cs="仿宋_GB2312"/>
          <w:kern w:val="0"/>
          <w:sz w:val="32"/>
          <w:szCs w:val="32"/>
        </w:rPr>
        <w:t>绿色生态廊道示范区做好矿山生态环境保障。</w:t>
      </w:r>
    </w:p>
    <w:p>
      <w:pPr>
        <w:spacing w:line="360" w:lineRule="auto"/>
        <w:ind w:firstLine="643" w:firstLineChars="200"/>
        <w:rPr>
          <w:rFonts w:hint="eastAsia"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rPr>
        <w:t>砂石土类矿产勘查开发区。</w:t>
      </w:r>
      <w:r>
        <w:rPr>
          <w:rFonts w:hint="eastAsia" w:ascii="仿宋_GB2312" w:hAnsi="仿宋_GB2312" w:eastAsia="仿宋_GB2312" w:cs="仿宋_GB2312"/>
          <w:sz w:val="32"/>
          <w:szCs w:val="32"/>
        </w:rPr>
        <w:t>包括市辖</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个县（区），</w:t>
      </w:r>
      <w:r>
        <w:rPr>
          <w:rFonts w:hint="eastAsia" w:ascii="仿宋_GB2312" w:hAnsi="仿宋_GB2312" w:eastAsia="仿宋_GB2312" w:cs="仿宋_GB2312"/>
          <w:bCs/>
          <w:snapToGrid w:val="0"/>
          <w:kern w:val="0"/>
          <w:sz w:val="32"/>
          <w:szCs w:val="32"/>
        </w:rPr>
        <w:t>围绕资阳市“十四五”重点项目建设，以打造成渝地区双城经济圈核心城市为目标，优化砖瓦用页岩、饰面用石材的开采利用结构和布局，积极推进矿山企业技术更新，</w:t>
      </w:r>
      <w:r>
        <w:rPr>
          <w:rFonts w:hint="eastAsia" w:ascii="仿宋_GB2312" w:hAnsi="仿宋_GB2312" w:eastAsia="仿宋_GB2312" w:cs="仿宋_GB2312"/>
          <w:bCs/>
          <w:sz w:val="32"/>
          <w:szCs w:val="32"/>
        </w:rPr>
        <w:t>促进高效利用矿产资源，</w:t>
      </w:r>
      <w:r>
        <w:rPr>
          <w:rFonts w:hint="eastAsia" w:ascii="仿宋_GB2312" w:hAnsi="仿宋_GB2312" w:eastAsia="仿宋_GB2312" w:cs="仿宋_GB2312"/>
          <w:snapToGrid w:val="0"/>
          <w:kern w:val="0"/>
          <w:sz w:val="32"/>
          <w:szCs w:val="32"/>
        </w:rPr>
        <w:t>初步形成</w:t>
      </w:r>
      <w:r>
        <w:rPr>
          <w:rFonts w:hint="eastAsia" w:ascii="仿宋_GB2312" w:hAnsi="仿宋_GB2312" w:eastAsia="仿宋_GB2312" w:cs="仿宋_GB2312"/>
          <w:bCs/>
          <w:sz w:val="32"/>
          <w:szCs w:val="32"/>
        </w:rPr>
        <w:t>规模开发、集约经营</w:t>
      </w:r>
      <w:r>
        <w:rPr>
          <w:rFonts w:hint="eastAsia" w:ascii="仿宋_GB2312" w:hAnsi="仿宋_GB2312" w:eastAsia="仿宋_GB2312" w:cs="仿宋_GB2312"/>
          <w:bCs/>
          <w:snapToGrid w:val="0"/>
          <w:kern w:val="0"/>
          <w:sz w:val="32"/>
          <w:szCs w:val="32"/>
        </w:rPr>
        <w:t>的建材类资源开发新格局。力争到</w:t>
      </w:r>
      <w:r>
        <w:rPr>
          <w:rFonts w:hint="default" w:ascii="Times New Roman" w:hAnsi="Times New Roman" w:eastAsia="仿宋_GB2312" w:cs="Times New Roman"/>
          <w:bCs/>
          <w:snapToGrid w:val="0"/>
          <w:kern w:val="0"/>
          <w:sz w:val="32"/>
          <w:szCs w:val="32"/>
        </w:rPr>
        <w:t>2025</w:t>
      </w:r>
      <w:r>
        <w:rPr>
          <w:rFonts w:hint="eastAsia" w:ascii="仿宋_GB2312" w:hAnsi="仿宋_GB2312" w:eastAsia="仿宋_GB2312" w:cs="仿宋_GB2312"/>
          <w:bCs/>
          <w:snapToGrid w:val="0"/>
          <w:kern w:val="0"/>
          <w:sz w:val="32"/>
          <w:szCs w:val="32"/>
        </w:rPr>
        <w:t>年，新增砖瓦用页岩矿资源量</w:t>
      </w:r>
      <w:r>
        <w:rPr>
          <w:rFonts w:hint="eastAsia" w:eastAsia="仿宋_GB2312" w:cs="Times New Roman"/>
          <w:bCs/>
          <w:snapToGrid w:val="0"/>
          <w:kern w:val="0"/>
          <w:sz w:val="32"/>
          <w:szCs w:val="32"/>
          <w:lang w:val="en-US" w:eastAsia="zh-CN"/>
        </w:rPr>
        <w:t>2</w:t>
      </w:r>
      <w:r>
        <w:rPr>
          <w:rFonts w:hint="default" w:ascii="Times New Roman" w:hAnsi="Times New Roman" w:eastAsia="仿宋_GB2312" w:cs="Times New Roman"/>
          <w:bCs/>
          <w:snapToGrid w:val="0"/>
          <w:kern w:val="0"/>
          <w:sz w:val="32"/>
          <w:szCs w:val="32"/>
        </w:rPr>
        <w:t>000</w:t>
      </w:r>
      <w:r>
        <w:rPr>
          <w:rFonts w:hint="eastAsia" w:ascii="仿宋_GB2312" w:hAnsi="仿宋_GB2312" w:eastAsia="仿宋_GB2312" w:cs="仿宋_GB2312"/>
          <w:bCs/>
          <w:snapToGrid w:val="0"/>
          <w:kern w:val="0"/>
          <w:sz w:val="32"/>
          <w:szCs w:val="32"/>
        </w:rPr>
        <w:t>万吨，新增饰面用石材资源量</w:t>
      </w:r>
      <w:r>
        <w:rPr>
          <w:rFonts w:hint="eastAsia" w:eastAsia="仿宋_GB2312" w:cs="Times New Roman"/>
          <w:bCs/>
          <w:snapToGrid w:val="0"/>
          <w:kern w:val="0"/>
          <w:sz w:val="32"/>
          <w:szCs w:val="32"/>
          <w:lang w:val="en-US" w:eastAsia="zh-CN"/>
        </w:rPr>
        <w:t>120</w:t>
      </w:r>
      <w:r>
        <w:rPr>
          <w:rFonts w:hint="eastAsia" w:ascii="仿宋_GB2312" w:hAnsi="仿宋_GB2312" w:eastAsia="仿宋_GB2312" w:cs="仿宋_GB2312"/>
          <w:bCs/>
          <w:snapToGrid w:val="0"/>
          <w:kern w:val="0"/>
          <w:sz w:val="32"/>
          <w:szCs w:val="32"/>
        </w:rPr>
        <w:t>万方。</w:t>
      </w:r>
    </w:p>
    <w:p>
      <w:pPr>
        <w:pStyle w:val="21"/>
        <w:spacing w:line="360" w:lineRule="auto"/>
        <w:ind w:firstLine="640" w:firstLineChars="200"/>
        <w:outlineLvl w:val="2"/>
        <w:rPr>
          <w:rFonts w:hint="eastAsia" w:ascii="黑体" w:hAnsi="黑体" w:eastAsia="黑体" w:cs="黑体"/>
          <w:color w:val="auto"/>
          <w:sz w:val="32"/>
          <w:szCs w:val="32"/>
        </w:rPr>
      </w:pPr>
      <w:bookmarkStart w:id="31" w:name="_Toc74832420"/>
      <w:bookmarkStart w:id="32" w:name="_Toc11110"/>
      <w:r>
        <w:rPr>
          <w:rFonts w:hint="eastAsia" w:ascii="黑体" w:hAnsi="黑体" w:eastAsia="黑体" w:cs="黑体"/>
          <w:color w:val="auto"/>
          <w:sz w:val="32"/>
          <w:szCs w:val="32"/>
        </w:rPr>
        <w:t>二、落实资源安全保障</w:t>
      </w:r>
      <w:bookmarkEnd w:id="31"/>
      <w:bookmarkEnd w:id="32"/>
    </w:p>
    <w:p>
      <w:pPr>
        <w:spacing w:line="360" w:lineRule="auto"/>
        <w:ind w:firstLine="640"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按照全国规划、省级规划部署要求，确保资源安全保障和稳定供给，</w:t>
      </w:r>
      <w:r>
        <w:rPr>
          <w:rFonts w:hint="eastAsia" w:ascii="仿宋_GB2312" w:hAnsi="仿宋_GB2312" w:eastAsia="仿宋_GB2312" w:cs="仿宋_GB2312"/>
          <w:kern w:val="0"/>
          <w:sz w:val="32"/>
          <w:szCs w:val="32"/>
        </w:rPr>
        <w:t>落实</w:t>
      </w:r>
      <w:r>
        <w:rPr>
          <w:rFonts w:hint="eastAsia" w:ascii="仿宋_GB2312" w:hAnsi="仿宋_GB2312" w:eastAsia="仿宋_GB2312" w:cs="仿宋_GB2312"/>
          <w:bCs/>
          <w:snapToGrid w:val="0"/>
          <w:kern w:val="0"/>
          <w:sz w:val="32"/>
          <w:szCs w:val="32"/>
        </w:rPr>
        <w:t>上级规划划定的“</w:t>
      </w:r>
      <w:r>
        <w:rPr>
          <w:rFonts w:hint="eastAsia" w:ascii="仿宋_GB2312" w:hAnsi="仿宋_GB2312" w:eastAsia="仿宋_GB2312" w:cs="仿宋_GB2312"/>
          <w:b/>
          <w:bCs/>
          <w:snapToGrid w:val="0"/>
          <w:kern w:val="0"/>
          <w:sz w:val="32"/>
          <w:szCs w:val="32"/>
        </w:rPr>
        <w:t>四川盆地威远-合川油气</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kern w:val="0"/>
          <w:sz w:val="32"/>
          <w:szCs w:val="32"/>
        </w:rPr>
        <w:t>国家级</w:t>
      </w:r>
      <w:r>
        <w:rPr>
          <w:rFonts w:hint="eastAsia" w:ascii="仿宋_GB2312" w:hAnsi="仿宋_GB2312" w:eastAsia="仿宋_GB2312" w:cs="仿宋_GB2312"/>
          <w:bCs/>
          <w:snapToGrid w:val="0"/>
          <w:kern w:val="0"/>
          <w:sz w:val="32"/>
          <w:szCs w:val="32"/>
        </w:rPr>
        <w:t>能源资源基地，基地中大力推进深部和外围资源找矿增储，实现资源规模开发和产业集聚发展。基地建设在生产力布局、基础设施建设、用矿用地用林、重大项目安排及相关产业政策方面给予重点支持和保障。同时，</w:t>
      </w:r>
      <w:r>
        <w:rPr>
          <w:rFonts w:hint="eastAsia" w:ascii="仿宋_GB2312" w:hAnsi="仿宋_GB2312" w:eastAsia="仿宋_GB2312" w:cs="仿宋_GB2312"/>
          <w:bCs/>
          <w:kern w:val="0"/>
          <w:sz w:val="32"/>
          <w:szCs w:val="32"/>
        </w:rPr>
        <w:t>落实上级规划确定“</w:t>
      </w:r>
      <w:r>
        <w:rPr>
          <w:rFonts w:hint="eastAsia" w:ascii="仿宋_GB2312" w:hAnsi="仿宋_GB2312" w:eastAsia="仿宋_GB2312" w:cs="仿宋_GB2312"/>
          <w:b/>
          <w:bCs/>
          <w:snapToGrid w:val="0"/>
          <w:kern w:val="0"/>
          <w:sz w:val="30"/>
          <w:szCs w:val="30"/>
        </w:rPr>
        <w:t>四川盆地西北油气、</w:t>
      </w:r>
      <w:r>
        <w:rPr>
          <w:rFonts w:hint="eastAsia" w:ascii="仿宋_GB2312" w:hAnsi="仿宋_GB2312" w:eastAsia="仿宋_GB2312" w:cs="仿宋_GB2312"/>
          <w:b/>
          <w:bCs/>
          <w:kern w:val="0"/>
          <w:sz w:val="30"/>
          <w:szCs w:val="30"/>
        </w:rPr>
        <w:t>四川盆地南油气</w:t>
      </w:r>
      <w:r>
        <w:rPr>
          <w:rFonts w:hint="eastAsia" w:ascii="仿宋_GB2312" w:hAnsi="仿宋_GB2312" w:eastAsia="仿宋_GB2312" w:cs="仿宋_GB2312"/>
          <w:bCs/>
          <w:kern w:val="0"/>
          <w:sz w:val="32"/>
          <w:szCs w:val="32"/>
        </w:rPr>
        <w:t>”两</w:t>
      </w:r>
      <w:r>
        <w:rPr>
          <w:rFonts w:hint="eastAsia" w:ascii="仿宋_GB2312" w:hAnsi="仿宋_GB2312" w:eastAsia="仿宋_GB2312" w:cs="仿宋_GB2312"/>
          <w:bCs/>
          <w:snapToGrid w:val="0"/>
          <w:kern w:val="0"/>
          <w:sz w:val="32"/>
          <w:szCs w:val="32"/>
        </w:rPr>
        <w:t>个国家规划矿区。区内以紧缺和优势战略性矿产为重点，加大主攻矿产的勘查力度，增加资源量。</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500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snapToGrid w:val="0"/>
                <w:kern w:val="0"/>
                <w:sz w:val="28"/>
                <w:szCs w:val="28"/>
              </w:rPr>
              <w:t>专栏三   落实能源资源安全保障建设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1" w:hRule="atLeast"/>
        </w:trPr>
        <w:tc>
          <w:tcPr>
            <w:tcW w:w="5000" w:type="pct"/>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left"/>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napToGrid w:val="0"/>
                <w:kern w:val="0"/>
                <w:sz w:val="28"/>
                <w:szCs w:val="28"/>
              </w:rPr>
              <w:t>（一）国家级能源资源基地（</w:t>
            </w:r>
            <w:r>
              <w:rPr>
                <w:rFonts w:hint="default" w:ascii="Times New Roman" w:hAnsi="Times New Roman" w:eastAsia="仿宋_GB2312" w:cs="Times New Roman"/>
                <w:b/>
                <w:bCs/>
                <w:snapToGrid w:val="0"/>
                <w:kern w:val="0"/>
                <w:sz w:val="28"/>
                <w:szCs w:val="28"/>
              </w:rPr>
              <w:t>1</w:t>
            </w:r>
            <w:r>
              <w:rPr>
                <w:rFonts w:hint="eastAsia" w:ascii="仿宋_GB2312" w:hAnsi="仿宋_GB2312" w:eastAsia="仿宋_GB2312" w:cs="仿宋_GB2312"/>
                <w:b/>
                <w:bCs/>
                <w:snapToGrid w:val="0"/>
                <w:kern w:val="0"/>
                <w:sz w:val="28"/>
                <w:szCs w:val="28"/>
              </w:rPr>
              <w:t>个）</w:t>
            </w:r>
          </w:p>
          <w:p>
            <w:pPr>
              <w:adjustRightInd w:val="0"/>
              <w:snapToGrid w:val="0"/>
              <w:spacing w:line="500" w:lineRule="exact"/>
              <w:ind w:firstLine="562" w:firstLineChars="200"/>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四川盆地威远-合川油气。</w:t>
            </w:r>
            <w:r>
              <w:rPr>
                <w:rFonts w:hint="eastAsia" w:ascii="仿宋_GB2312" w:hAnsi="仿宋_GB2312" w:eastAsia="仿宋_GB2312" w:cs="仿宋_GB2312"/>
                <w:snapToGrid w:val="0"/>
                <w:kern w:val="0"/>
                <w:sz w:val="28"/>
                <w:szCs w:val="28"/>
              </w:rPr>
              <w:t>市域内包括雁江区、乐至县、安岳县等，面积</w:t>
            </w:r>
            <w:r>
              <w:rPr>
                <w:rFonts w:hint="default" w:ascii="Times New Roman" w:hAnsi="Times New Roman" w:eastAsia="仿宋_GB2312" w:cs="Times New Roman"/>
                <w:snapToGrid w:val="0"/>
                <w:kern w:val="0"/>
                <w:sz w:val="28"/>
                <w:szCs w:val="28"/>
              </w:rPr>
              <w:t>3296</w:t>
            </w:r>
            <w:r>
              <w:rPr>
                <w:rFonts w:hint="eastAsia" w:ascii="仿宋_GB2312" w:hAnsi="仿宋_GB2312" w:eastAsia="仿宋_GB2312" w:cs="仿宋_GB2312"/>
                <w:snapToGrid w:val="0"/>
                <w:kern w:val="0"/>
                <w:sz w:val="28"/>
                <w:szCs w:val="28"/>
              </w:rPr>
              <w:t>.</w:t>
            </w:r>
            <w:r>
              <w:rPr>
                <w:rFonts w:hint="default" w:ascii="Times New Roman" w:hAnsi="Times New Roman" w:eastAsia="仿宋_GB2312" w:cs="Times New Roman"/>
                <w:snapToGrid w:val="0"/>
                <w:kern w:val="0"/>
                <w:sz w:val="28"/>
                <w:szCs w:val="28"/>
              </w:rPr>
              <w:t>32Km</w:t>
            </w:r>
            <w:r>
              <w:rPr>
                <w:rFonts w:hint="default" w:ascii="Times New Roman" w:hAnsi="Times New Roman" w:eastAsia="仿宋_GB2312" w:cs="Times New Roman"/>
                <w:snapToGrid w:val="0"/>
                <w:kern w:val="0"/>
                <w:sz w:val="28"/>
                <w:szCs w:val="28"/>
                <w:vertAlign w:val="superscript"/>
              </w:rPr>
              <w:t>2</w:t>
            </w:r>
            <w:r>
              <w:rPr>
                <w:rFonts w:hint="eastAsia" w:ascii="仿宋_GB2312" w:hAnsi="仿宋_GB2312" w:eastAsia="仿宋_GB2312" w:cs="仿宋_GB2312"/>
                <w:snapToGrid w:val="0"/>
                <w:kern w:val="0"/>
                <w:sz w:val="28"/>
                <w:szCs w:val="28"/>
              </w:rPr>
              <w:t>，主攻矿种天然气；</w:t>
            </w:r>
          </w:p>
          <w:p>
            <w:pPr>
              <w:adjustRightInd w:val="0"/>
              <w:snapToGrid w:val="0"/>
              <w:spacing w:line="500" w:lineRule="exact"/>
              <w:jc w:val="left"/>
              <w:rPr>
                <w:rFonts w:hint="eastAsia" w:ascii="仿宋_GB2312" w:hAnsi="仿宋_GB2312" w:eastAsia="仿宋_GB2312" w:cs="仿宋_GB2312"/>
                <w:b/>
                <w:bCs/>
                <w:snapToGrid w:val="0"/>
                <w:kern w:val="0"/>
                <w:sz w:val="28"/>
                <w:szCs w:val="28"/>
              </w:rPr>
            </w:pPr>
            <w:r>
              <w:rPr>
                <w:rFonts w:hint="eastAsia" w:ascii="仿宋_GB2312" w:hAnsi="仿宋_GB2312" w:eastAsia="仿宋_GB2312" w:cs="仿宋_GB2312"/>
                <w:b/>
                <w:bCs/>
                <w:snapToGrid w:val="0"/>
                <w:kern w:val="0"/>
                <w:sz w:val="28"/>
                <w:szCs w:val="28"/>
              </w:rPr>
              <w:t>（二） 国家规划矿区（</w:t>
            </w:r>
            <w:r>
              <w:rPr>
                <w:rFonts w:hint="default" w:ascii="Times New Roman" w:hAnsi="Times New Roman" w:eastAsia="仿宋_GB2312" w:cs="Times New Roman"/>
                <w:b/>
                <w:bCs/>
                <w:snapToGrid w:val="0"/>
                <w:kern w:val="0"/>
                <w:sz w:val="28"/>
                <w:szCs w:val="28"/>
              </w:rPr>
              <w:t>2</w:t>
            </w:r>
            <w:r>
              <w:rPr>
                <w:rFonts w:hint="eastAsia" w:ascii="仿宋_GB2312" w:hAnsi="仿宋_GB2312" w:eastAsia="仿宋_GB2312" w:cs="仿宋_GB2312"/>
                <w:b/>
                <w:bCs/>
                <w:snapToGrid w:val="0"/>
                <w:kern w:val="0"/>
                <w:sz w:val="28"/>
                <w:szCs w:val="28"/>
              </w:rPr>
              <w:t>个）</w:t>
            </w:r>
          </w:p>
          <w:p>
            <w:pPr>
              <w:adjustRightInd w:val="0"/>
              <w:snapToGrid w:val="0"/>
              <w:spacing w:line="500" w:lineRule="exact"/>
              <w:ind w:firstLine="562" w:firstLineChars="200"/>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b/>
                <w:bCs/>
                <w:snapToGrid w:val="0"/>
                <w:kern w:val="0"/>
                <w:sz w:val="28"/>
                <w:szCs w:val="28"/>
              </w:rPr>
              <w:t>四川盆地西北油气。</w:t>
            </w:r>
            <w:r>
              <w:rPr>
                <w:rFonts w:hint="eastAsia" w:ascii="仿宋_GB2312" w:hAnsi="仿宋_GB2312" w:eastAsia="仿宋_GB2312" w:cs="仿宋_GB2312"/>
                <w:snapToGrid w:val="0"/>
                <w:kern w:val="0"/>
                <w:sz w:val="28"/>
                <w:szCs w:val="28"/>
              </w:rPr>
              <w:t>市域内包括雁江区、乐至县、安岳县等，面积</w:t>
            </w:r>
            <w:r>
              <w:rPr>
                <w:rFonts w:hint="default" w:ascii="Times New Roman" w:hAnsi="Times New Roman" w:eastAsia="仿宋_GB2312" w:cs="Times New Roman"/>
                <w:snapToGrid w:val="0"/>
                <w:kern w:val="0"/>
                <w:sz w:val="28"/>
                <w:szCs w:val="28"/>
              </w:rPr>
              <w:t>2452</w:t>
            </w:r>
            <w:r>
              <w:rPr>
                <w:rFonts w:hint="eastAsia" w:ascii="仿宋_GB2312" w:hAnsi="仿宋_GB2312" w:eastAsia="仿宋_GB2312" w:cs="仿宋_GB2312"/>
                <w:snapToGrid w:val="0"/>
                <w:kern w:val="0"/>
                <w:sz w:val="28"/>
                <w:szCs w:val="28"/>
              </w:rPr>
              <w:t>.</w:t>
            </w:r>
            <w:r>
              <w:rPr>
                <w:rFonts w:hint="default" w:ascii="Times New Roman" w:hAnsi="Times New Roman" w:eastAsia="仿宋_GB2312" w:cs="Times New Roman"/>
                <w:snapToGrid w:val="0"/>
                <w:kern w:val="0"/>
                <w:sz w:val="28"/>
                <w:szCs w:val="28"/>
              </w:rPr>
              <w:t>82Km</w:t>
            </w:r>
            <w:r>
              <w:rPr>
                <w:rFonts w:hint="default" w:ascii="Times New Roman" w:hAnsi="Times New Roman" w:eastAsia="仿宋_GB2312" w:cs="Times New Roman"/>
                <w:snapToGrid w:val="0"/>
                <w:kern w:val="0"/>
                <w:sz w:val="28"/>
                <w:szCs w:val="28"/>
                <w:vertAlign w:val="superscript"/>
              </w:rPr>
              <w:t>2</w:t>
            </w:r>
            <w:r>
              <w:rPr>
                <w:rFonts w:hint="eastAsia" w:ascii="仿宋_GB2312" w:hAnsi="仿宋_GB2312" w:eastAsia="仿宋_GB2312" w:cs="仿宋_GB2312"/>
                <w:snapToGrid w:val="0"/>
                <w:kern w:val="0"/>
                <w:sz w:val="28"/>
                <w:szCs w:val="28"/>
              </w:rPr>
              <w:t>，主攻矿种天然气；</w:t>
            </w:r>
          </w:p>
          <w:p>
            <w:pPr>
              <w:adjustRightInd w:val="0"/>
              <w:snapToGrid w:val="0"/>
              <w:spacing w:line="500" w:lineRule="exact"/>
              <w:ind w:firstLine="562"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b/>
                <w:bCs/>
                <w:kern w:val="0"/>
                <w:sz w:val="28"/>
                <w:szCs w:val="28"/>
              </w:rPr>
              <w:t>四川盆地南油气。</w:t>
            </w:r>
            <w:r>
              <w:rPr>
                <w:rFonts w:hint="eastAsia" w:ascii="仿宋_GB2312" w:hAnsi="仿宋_GB2312" w:eastAsia="仿宋_GB2312" w:cs="仿宋_GB2312"/>
                <w:snapToGrid w:val="0"/>
                <w:kern w:val="0"/>
                <w:sz w:val="28"/>
                <w:szCs w:val="28"/>
              </w:rPr>
              <w:t>市域内包括雁江区、乐至县、安岳县等，面积</w:t>
            </w:r>
            <w:r>
              <w:rPr>
                <w:rFonts w:hint="default" w:ascii="Times New Roman" w:hAnsi="Times New Roman" w:eastAsia="仿宋_GB2312" w:cs="Times New Roman"/>
                <w:snapToGrid w:val="0"/>
                <w:kern w:val="0"/>
                <w:sz w:val="28"/>
                <w:szCs w:val="28"/>
              </w:rPr>
              <w:t>3296</w:t>
            </w:r>
            <w:r>
              <w:rPr>
                <w:rFonts w:hint="eastAsia" w:ascii="仿宋_GB2312" w:hAnsi="仿宋_GB2312" w:eastAsia="仿宋_GB2312" w:cs="仿宋_GB2312"/>
                <w:snapToGrid w:val="0"/>
                <w:kern w:val="0"/>
                <w:sz w:val="28"/>
                <w:szCs w:val="28"/>
              </w:rPr>
              <w:t>.</w:t>
            </w:r>
            <w:r>
              <w:rPr>
                <w:rFonts w:hint="default" w:ascii="Times New Roman" w:hAnsi="Times New Roman" w:eastAsia="仿宋_GB2312" w:cs="Times New Roman"/>
                <w:snapToGrid w:val="0"/>
                <w:kern w:val="0"/>
                <w:sz w:val="28"/>
                <w:szCs w:val="28"/>
              </w:rPr>
              <w:t>32Km</w:t>
            </w:r>
            <w:r>
              <w:rPr>
                <w:rFonts w:hint="default" w:ascii="Times New Roman" w:hAnsi="Times New Roman" w:eastAsia="仿宋_GB2312" w:cs="Times New Roman"/>
                <w:snapToGrid w:val="0"/>
                <w:kern w:val="0"/>
                <w:sz w:val="28"/>
                <w:szCs w:val="28"/>
                <w:vertAlign w:val="superscript"/>
              </w:rPr>
              <w:t>2</w:t>
            </w:r>
            <w:r>
              <w:rPr>
                <w:rFonts w:hint="eastAsia" w:ascii="仿宋_GB2312" w:hAnsi="仿宋_GB2312" w:eastAsia="仿宋_GB2312" w:cs="仿宋_GB2312"/>
                <w:snapToGrid w:val="0"/>
                <w:kern w:val="0"/>
                <w:sz w:val="28"/>
                <w:szCs w:val="28"/>
              </w:rPr>
              <w:t>，主攻矿种天然气、页岩气。</w:t>
            </w:r>
          </w:p>
        </w:tc>
      </w:tr>
    </w:tbl>
    <w:p>
      <w:pPr>
        <w:spacing w:line="360" w:lineRule="auto"/>
        <w:ind w:firstLine="640" w:firstLineChars="200"/>
        <w:rPr>
          <w:rFonts w:hint="eastAsia" w:ascii="仿宋_GB2312" w:hAnsi="仿宋_GB2312" w:eastAsia="仿宋_GB2312" w:cs="仿宋_GB2312"/>
          <w:bCs/>
          <w:snapToGrid w:val="0"/>
          <w:kern w:val="0"/>
          <w:sz w:val="32"/>
          <w:szCs w:val="32"/>
        </w:rPr>
      </w:pPr>
    </w:p>
    <w:p>
      <w:pPr>
        <w:spacing w:line="360" w:lineRule="auto"/>
        <w:ind w:firstLine="640" w:firstLineChars="200"/>
        <w:rPr>
          <w:rFonts w:hint="eastAsia" w:ascii="仿宋_GB2312" w:hAnsi="仿宋_GB2312" w:eastAsia="仿宋_GB2312" w:cs="仿宋_GB2312"/>
          <w:bCs/>
          <w:snapToGrid w:val="0"/>
          <w:kern w:val="0"/>
          <w:sz w:val="32"/>
          <w:szCs w:val="32"/>
        </w:rPr>
      </w:pPr>
    </w:p>
    <w:p>
      <w:pPr>
        <w:pStyle w:val="21"/>
        <w:spacing w:line="360" w:lineRule="auto"/>
        <w:jc w:val="center"/>
        <w:outlineLvl w:val="1"/>
        <w:rPr>
          <w:rFonts w:hint="eastAsia" w:ascii="黑体" w:hAnsi="黑体" w:eastAsia="黑体" w:cs="黑体"/>
          <w:sz w:val="32"/>
          <w:szCs w:val="32"/>
        </w:rPr>
      </w:pPr>
      <w:bookmarkStart w:id="33" w:name="_Toc25387"/>
      <w:bookmarkStart w:id="34" w:name="_Toc74832421"/>
      <w:r>
        <w:rPr>
          <w:rFonts w:hint="eastAsia" w:ascii="黑体" w:hAnsi="黑体" w:eastAsia="黑体" w:cs="黑体"/>
          <w:sz w:val="32"/>
          <w:szCs w:val="32"/>
        </w:rPr>
        <w:t>第三节  勘查开采与保护布局</w:t>
      </w:r>
      <w:bookmarkEnd w:id="33"/>
      <w:bookmarkEnd w:id="34"/>
    </w:p>
    <w:p>
      <w:pPr>
        <w:pStyle w:val="21"/>
        <w:spacing w:line="360" w:lineRule="auto"/>
        <w:ind w:firstLine="640" w:firstLineChars="200"/>
        <w:outlineLvl w:val="2"/>
        <w:rPr>
          <w:rFonts w:hint="eastAsia" w:ascii="黑体" w:hAnsi="黑体" w:eastAsia="黑体" w:cs="黑体"/>
          <w:color w:val="auto"/>
          <w:sz w:val="32"/>
          <w:szCs w:val="32"/>
        </w:rPr>
      </w:pPr>
      <w:bookmarkStart w:id="35" w:name="_Toc74832423"/>
      <w:bookmarkStart w:id="36" w:name="_Toc27002"/>
      <w:bookmarkStart w:id="37" w:name="_Toc66632850"/>
      <w:r>
        <w:rPr>
          <w:rFonts w:hint="eastAsia" w:ascii="黑体" w:hAnsi="黑体" w:eastAsia="黑体" w:cs="黑体"/>
          <w:color w:val="auto"/>
          <w:sz w:val="32"/>
          <w:szCs w:val="32"/>
        </w:rPr>
        <w:t>一、落实划定勘查开采规划区块</w:t>
      </w:r>
      <w:bookmarkEnd w:id="35"/>
      <w:bookmarkEnd w:id="36"/>
      <w:bookmarkEnd w:id="37"/>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划定勘查规划区块</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个，分别为：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四川省资阳市雁江区丰裕镇理疗热矿水普查，勘查矿种：理疗热矿水，勘查面积：</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3544km</w:t>
      </w:r>
      <w:r>
        <w:rPr>
          <w:rFonts w:hint="default"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，拟设勘查阶段：普查；投放时间</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资阳市雁江区宝台镇晏家坝理疗热矿水普查，勘查矿种：理疗热矿水，勘查面积：</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6858km</w:t>
      </w:r>
      <w:r>
        <w:rPr>
          <w:rFonts w:hint="default"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，拟设勘查阶段：普查；投放时间</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资阳市雁江区老龙潭地区饮用天然矿泉水普查，勘查矿种：矿泉水，勘查面积：</w:t>
      </w:r>
      <w:r>
        <w:rPr>
          <w:rFonts w:hint="default" w:ascii="Times New Roman" w:hAnsi="Times New Roman" w:eastAsia="仿宋_GB2312" w:cs="Times New Roman"/>
          <w:sz w:val="32"/>
          <w:szCs w:val="32"/>
        </w:rPr>
        <w:t>23</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75km</w:t>
      </w:r>
      <w:r>
        <w:rPr>
          <w:rFonts w:hint="default" w:ascii="Times New Roman" w:hAnsi="Times New Roman" w:eastAsia="仿宋_GB2312" w:cs="Times New Roman"/>
          <w:sz w:val="32"/>
          <w:szCs w:val="32"/>
          <w:vertAlign w:val="superscript"/>
        </w:rPr>
        <w:t>2</w:t>
      </w:r>
      <w:r>
        <w:rPr>
          <w:rFonts w:hint="eastAsia" w:ascii="仿宋_GB2312" w:hAnsi="仿宋_GB2312" w:eastAsia="仿宋_GB2312" w:cs="仿宋_GB2312"/>
          <w:sz w:val="32"/>
          <w:szCs w:val="32"/>
        </w:rPr>
        <w:t>，拟设勘查阶段：普查；投放时间</w:t>
      </w: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p>
    <w:p>
      <w:pPr>
        <w:pStyle w:val="21"/>
        <w:spacing w:line="360" w:lineRule="auto"/>
        <w:ind w:firstLine="640" w:firstLineChars="200"/>
        <w:outlineLvl w:val="2"/>
        <w:rPr>
          <w:rFonts w:hint="eastAsia" w:ascii="黑体" w:hAnsi="黑体" w:eastAsia="黑体" w:cs="黑体"/>
          <w:color w:val="auto"/>
          <w:sz w:val="32"/>
          <w:szCs w:val="32"/>
        </w:rPr>
      </w:pPr>
      <w:bookmarkStart w:id="38" w:name="_Toc74832424"/>
      <w:bookmarkStart w:id="39" w:name="_Toc26532"/>
      <w:bookmarkStart w:id="40" w:name="_Toc66632851"/>
      <w:r>
        <w:rPr>
          <w:rFonts w:hint="eastAsia" w:ascii="黑体" w:hAnsi="黑体" w:eastAsia="黑体" w:cs="黑体"/>
          <w:color w:val="auto"/>
          <w:sz w:val="32"/>
          <w:szCs w:val="32"/>
        </w:rPr>
        <w:t>二、明确砖瓦用页岩集中开采区划定要求</w:t>
      </w:r>
      <w:bookmarkEnd w:id="38"/>
      <w:bookmarkEnd w:id="39"/>
      <w:bookmarkEnd w:id="40"/>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矿产资源开发的科学管理，促进资源规模集约开发、高效利用。市辖范围内，县（区）在满足乡村振兴、水利、交通等基础设置建设区域性需求，充分与国土空间、土地、林业、交通等相关规划衔接后，在现有矿山相对集中、资源储量相对丰富、具有规模化开采设置条件、具有一定生态环境承载能力、有利于整体开发、生态修复以及矿地综合开发利用、具有一定区位优势和相对便利的交通运输条件的地区自行划定砖瓦用页岩集中开采区。集中开采区面积应不超过</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平方千米（针对砖瓦用页岩的），每个县（区）设置数量上不超过</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个。</w:t>
      </w:r>
    </w:p>
    <w:p>
      <w:pPr>
        <w:spacing w:line="360" w:lineRule="auto"/>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规划期内，在</w:t>
      </w:r>
      <w:r>
        <w:rPr>
          <w:rFonts w:hint="eastAsia" w:ascii="仿宋_GB2312" w:hAnsi="仿宋_GB2312" w:eastAsia="仿宋_GB2312" w:cs="仿宋_GB2312"/>
          <w:sz w:val="32"/>
          <w:szCs w:val="32"/>
        </w:rPr>
        <w:t>严格避让永久基本农田、已设矿业权、保护林地、生态保护红线、各类自然保护区、饮用水源地保护区等限制禁止区域，在征得相关主管部门同意后，且</w:t>
      </w:r>
      <w:r>
        <w:rPr>
          <w:rFonts w:hint="eastAsia" w:ascii="仿宋_GB2312" w:hAnsi="仿宋_GB2312" w:eastAsia="仿宋_GB2312" w:cs="仿宋_GB2312"/>
          <w:sz w:val="32"/>
          <w:szCs w:val="28"/>
        </w:rPr>
        <w:t>满足年开采总量及矿山数量控制指标的前提下，在集中开采区内划定的</w:t>
      </w:r>
      <w:r>
        <w:rPr>
          <w:rFonts w:hint="eastAsia" w:ascii="仿宋_GB2312" w:hAnsi="仿宋_GB2312" w:eastAsia="仿宋_GB2312" w:cs="仿宋_GB2312"/>
          <w:sz w:val="32"/>
          <w:szCs w:val="32"/>
        </w:rPr>
        <w:t>砂石土矿</w:t>
      </w:r>
      <w:r>
        <w:rPr>
          <w:rFonts w:hint="eastAsia" w:ascii="仿宋_GB2312" w:hAnsi="仿宋_GB2312" w:eastAsia="仿宋_GB2312" w:cs="仿宋_GB2312"/>
          <w:sz w:val="32"/>
          <w:szCs w:val="28"/>
        </w:rPr>
        <w:t>开采规划区块，视为合规。</w:t>
      </w:r>
    </w:p>
    <w:p>
      <w:pPr>
        <w:pStyle w:val="21"/>
        <w:spacing w:line="360" w:lineRule="auto"/>
        <w:ind w:firstLine="640" w:firstLineChars="200"/>
        <w:outlineLvl w:val="2"/>
        <w:rPr>
          <w:rFonts w:hint="eastAsia" w:ascii="黑体" w:hAnsi="黑体" w:eastAsia="黑体" w:cs="黑体"/>
          <w:color w:val="auto"/>
          <w:sz w:val="32"/>
          <w:szCs w:val="32"/>
        </w:rPr>
      </w:pPr>
      <w:bookmarkStart w:id="41" w:name="_Toc11281"/>
      <w:bookmarkStart w:id="42" w:name="_Toc85637170"/>
      <w:r>
        <w:rPr>
          <w:rFonts w:hint="eastAsia" w:ascii="黑体" w:hAnsi="黑体" w:eastAsia="黑体" w:cs="黑体"/>
          <w:color w:val="auto"/>
          <w:sz w:val="32"/>
          <w:szCs w:val="32"/>
        </w:rPr>
        <w:t>三、加强勘查开采规划区块管理</w:t>
      </w:r>
      <w:bookmarkEnd w:id="41"/>
      <w:bookmarkEnd w:id="42"/>
    </w:p>
    <w:p>
      <w:pPr>
        <w:spacing w:line="360" w:lineRule="auto"/>
        <w:ind w:firstLine="645"/>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snapToGrid w:val="0"/>
          <w:kern w:val="0"/>
          <w:sz w:val="32"/>
          <w:szCs w:val="32"/>
        </w:rPr>
        <w:t>全面推行绿色勘查开发。</w:t>
      </w:r>
      <w:r>
        <w:rPr>
          <w:rFonts w:hint="eastAsia" w:ascii="仿宋_GB2312" w:hAnsi="仿宋_GB2312" w:eastAsia="仿宋_GB2312" w:cs="仿宋_GB2312"/>
          <w:sz w:val="32"/>
          <w:szCs w:val="32"/>
        </w:rPr>
        <w:t>新设探矿权必须</w:t>
      </w:r>
      <w:r>
        <w:rPr>
          <w:rFonts w:hint="eastAsia" w:ascii="仿宋_GB2312" w:hAnsi="仿宋_GB2312" w:eastAsia="仿宋_GB2312" w:cs="仿宋_GB2312"/>
          <w:bCs/>
          <w:snapToGrid w:val="0"/>
          <w:kern w:val="0"/>
          <w:sz w:val="32"/>
          <w:szCs w:val="32"/>
        </w:rPr>
        <w:t>按照生态文明建设要求，满足</w:t>
      </w:r>
      <w:r>
        <w:rPr>
          <w:rFonts w:hint="eastAsia" w:ascii="仿宋_GB2312" w:hAnsi="仿宋_GB2312" w:eastAsia="仿宋_GB2312" w:cs="仿宋_GB2312"/>
          <w:bCs/>
          <w:snapToGrid w:val="0"/>
          <w:color w:val="000000" w:themeColor="text1"/>
          <w:kern w:val="0"/>
          <w:sz w:val="32"/>
          <w:szCs w:val="32"/>
        </w:rPr>
        <w:t>《绿色勘查指南》</w:t>
      </w:r>
      <w:r>
        <w:rPr>
          <w:rFonts w:hint="eastAsia" w:ascii="仿宋_GB2312" w:hAnsi="仿宋_GB2312" w:eastAsia="仿宋_GB2312" w:cs="仿宋_GB2312"/>
          <w:bCs/>
          <w:snapToGrid w:val="0"/>
          <w:kern w:val="0"/>
          <w:sz w:val="32"/>
          <w:szCs w:val="32"/>
        </w:rPr>
        <w:t>要求，制定合理的勘查实施方案。新建矿山必须达到绿色矿山建设规范要求，矿山企业要根据绿色矿山建设规范要求编制矿山开发利用实施方案、矿山地质环境恢复治理和土地复垦方案以及绿色矿山建设方案，采矿权审批时作为审查重点，未达到绿色矿山建设规范要求的新建矿山，依照出让合同责令整改。鼓励已有矿山创建绿色矿山，督促指导矿山企业编制创建绿色矿山实施方案。</w:t>
      </w:r>
    </w:p>
    <w:p>
      <w:pPr>
        <w:spacing w:line="360" w:lineRule="auto"/>
        <w:ind w:firstLine="643" w:firstLineChars="200"/>
        <w:rPr>
          <w:rFonts w:hint="eastAsia" w:ascii="仿宋_GB2312" w:hAnsi="仿宋_GB2312" w:eastAsia="仿宋_GB2312" w:cs="仿宋_GB2312"/>
          <w:b/>
          <w:bCs/>
          <w:snapToGrid w:val="0"/>
          <w:kern w:val="0"/>
          <w:sz w:val="32"/>
          <w:szCs w:val="32"/>
        </w:rPr>
      </w:pPr>
      <w:r>
        <w:rPr>
          <w:rFonts w:hint="eastAsia" w:ascii="仿宋_GB2312" w:hAnsi="仿宋_GB2312" w:eastAsia="仿宋_GB2312" w:cs="仿宋_GB2312"/>
          <w:b/>
          <w:bCs/>
          <w:snapToGrid w:val="0"/>
          <w:kern w:val="0"/>
          <w:sz w:val="32"/>
          <w:szCs w:val="32"/>
        </w:rPr>
        <w:t>规范矿业权出让登记管理。</w:t>
      </w:r>
      <w:r>
        <w:rPr>
          <w:rFonts w:hint="eastAsia" w:ascii="仿宋_GB2312" w:hAnsi="仿宋_GB2312" w:eastAsia="仿宋_GB2312" w:cs="仿宋_GB2312"/>
          <w:bCs/>
          <w:snapToGrid w:val="0"/>
          <w:kern w:val="0"/>
          <w:sz w:val="32"/>
          <w:szCs w:val="32"/>
        </w:rPr>
        <w:t>严格限定协议出让范围，除已有采矿权垂直投影范围的同类矿产（普通建筑用砂石土类矿产除外）可协议出让外，其余均需公开竞争出让。应积极推进矿产“净矿”出让，市、县两级自然资源主管部门依据出让登记权限管理矿业权。各级财政出资地质勘查项目不再设置探矿权，凭项目任务书或项目合同书开展地质勘查工作，此前财政出资地质勘查项目结题后，应及时注销探矿权。</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snapToGrid w:val="0"/>
          <w:kern w:val="0"/>
          <w:sz w:val="32"/>
          <w:szCs w:val="32"/>
        </w:rPr>
        <w:t>完善矿业权退出机制。</w:t>
      </w:r>
      <w:r>
        <w:rPr>
          <w:rFonts w:hint="eastAsia" w:ascii="仿宋_GB2312" w:hAnsi="仿宋_GB2312" w:eastAsia="仿宋_GB2312" w:cs="仿宋_GB2312"/>
          <w:bCs/>
          <w:snapToGrid w:val="0"/>
          <w:kern w:val="0"/>
          <w:sz w:val="32"/>
          <w:szCs w:val="32"/>
        </w:rPr>
        <w:t>严格执行探矿权出让合同制度，探索探矿权最长勘查时限约定机制，探矿权勘查活动未达到合同约定目标，可不予延续，勘查许可证有效期届满，探矿权人既不申请延续，也不申请注销的，三个月内应依法公告注销勘查许可证。已有采矿权与生态敏感区重叠的要主动退出或避让，采矿权到期及时办理延续手续，如有特殊原因无法延续，应说明原因。因资料不齐，无法延续的，原则上应在两年内完成相关资料再申请办理延续。</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snapToGrid w:val="0"/>
          <w:kern w:val="0"/>
          <w:sz w:val="32"/>
          <w:szCs w:val="32"/>
        </w:rPr>
        <w:t>落实矿产资源权益金改革方案。</w:t>
      </w:r>
      <w:r>
        <w:rPr>
          <w:rFonts w:hint="eastAsia" w:ascii="仿宋_GB2312" w:hAnsi="仿宋_GB2312" w:eastAsia="仿宋_GB2312" w:cs="仿宋_GB2312"/>
          <w:bCs/>
          <w:snapToGrid w:val="0"/>
          <w:kern w:val="0"/>
          <w:sz w:val="32"/>
          <w:szCs w:val="32"/>
        </w:rPr>
        <w:t>贯彻落实国务院矿产资源权益金制度改革方案，执行部、省两级关于矿业权出让收益征收的相关政策。为切实解决矿业权人缴纳矿业权出让收益时的困难，提高社会资金对地质勘查开发投入的积极性。</w:t>
      </w:r>
    </w:p>
    <w:p>
      <w:pPr>
        <w:spacing w:line="360" w:lineRule="auto"/>
        <w:ind w:firstLine="643" w:firstLineChars="200"/>
        <w:rPr>
          <w:rFonts w:hint="eastAsia" w:ascii="仿宋_GB2312" w:hAnsi="仿宋_GB2312" w:eastAsia="仿宋_GB2312" w:cs="仿宋_GB2312"/>
        </w:rPr>
      </w:pPr>
      <w:r>
        <w:rPr>
          <w:rFonts w:hint="eastAsia" w:ascii="仿宋_GB2312" w:hAnsi="仿宋_GB2312" w:eastAsia="仿宋_GB2312" w:cs="仿宋_GB2312"/>
          <w:b/>
          <w:bCs/>
          <w:snapToGrid w:val="0"/>
          <w:kern w:val="0"/>
          <w:sz w:val="32"/>
          <w:szCs w:val="32"/>
        </w:rPr>
        <w:t>鼓励社会资本投资矿产勘查。</w:t>
      </w:r>
      <w:r>
        <w:rPr>
          <w:rFonts w:hint="eastAsia" w:ascii="仿宋_GB2312" w:hAnsi="仿宋_GB2312" w:eastAsia="仿宋_GB2312" w:cs="仿宋_GB2312"/>
          <w:bCs/>
          <w:snapToGrid w:val="0"/>
          <w:kern w:val="0"/>
          <w:sz w:val="32"/>
          <w:szCs w:val="32"/>
        </w:rPr>
        <w:t>进一步开放矿产勘查市场，鼓励、支持和引导社会资本投入地质勘查工作。鼓励大中型勘查单位，开展矿产勘查，积极推进资本和技术有机结合，形成多渠道矿产勘查投入新机制。探索地热等具有旅游资源属性的矿产与土地出让相结合的出让新模式。</w:t>
      </w:r>
    </w:p>
    <w:p>
      <w:pPr>
        <w:rPr>
          <w:rFonts w:hint="eastAsia" w:ascii="仿宋_GB2312" w:hAnsi="仿宋_GB2312" w:eastAsia="仿宋_GB2312" w:cs="仿宋_GB2312"/>
        </w:rPr>
        <w:sectPr>
          <w:pgSz w:w="11906" w:h="16838"/>
          <w:pgMar w:top="1440" w:right="1800" w:bottom="1440" w:left="1800" w:header="851" w:footer="992" w:gutter="0"/>
          <w:cols w:space="425" w:num="1"/>
          <w:docGrid w:type="lines" w:linePitch="312" w:charSpace="0"/>
        </w:sectPr>
      </w:pPr>
    </w:p>
    <w:p>
      <w:pPr>
        <w:pStyle w:val="21"/>
        <w:spacing w:line="360" w:lineRule="auto"/>
        <w:jc w:val="center"/>
        <w:outlineLvl w:val="0"/>
        <w:rPr>
          <w:rFonts w:hint="eastAsia" w:ascii="黑体" w:hAnsi="黑体" w:eastAsia="黑体" w:cs="黑体"/>
          <w:sz w:val="36"/>
          <w:szCs w:val="36"/>
        </w:rPr>
      </w:pPr>
      <w:bookmarkStart w:id="43" w:name="_Toc2935"/>
      <w:bookmarkStart w:id="44" w:name="_Toc74832426"/>
      <w:r>
        <w:rPr>
          <w:rFonts w:hint="eastAsia" w:ascii="黑体" w:hAnsi="黑体" w:eastAsia="黑体" w:cs="黑体"/>
          <w:sz w:val="36"/>
          <w:szCs w:val="36"/>
        </w:rPr>
        <w:t>第四章  加强矿产资源勘查开发利用与保护</w:t>
      </w:r>
      <w:bookmarkEnd w:id="43"/>
      <w:bookmarkEnd w:id="44"/>
    </w:p>
    <w:p>
      <w:pPr>
        <w:pStyle w:val="21"/>
        <w:spacing w:line="360" w:lineRule="auto"/>
        <w:jc w:val="center"/>
        <w:outlineLvl w:val="1"/>
        <w:rPr>
          <w:rFonts w:hint="eastAsia" w:ascii="黑体" w:hAnsi="黑体" w:eastAsia="黑体" w:cs="黑体"/>
          <w:sz w:val="32"/>
          <w:szCs w:val="32"/>
        </w:rPr>
      </w:pPr>
      <w:bookmarkStart w:id="45" w:name="_Toc74832427"/>
      <w:bookmarkStart w:id="46" w:name="_Toc27374"/>
      <w:r>
        <w:rPr>
          <w:rFonts w:hint="eastAsia" w:ascii="黑体" w:hAnsi="黑体" w:eastAsia="黑体" w:cs="黑体"/>
          <w:sz w:val="32"/>
          <w:szCs w:val="32"/>
        </w:rPr>
        <w:t>第一节  合理确定开发强度</w:t>
      </w:r>
      <w:bookmarkEnd w:id="45"/>
      <w:bookmarkEnd w:id="46"/>
    </w:p>
    <w:p>
      <w:pPr>
        <w:pStyle w:val="21"/>
        <w:spacing w:line="360" w:lineRule="auto"/>
        <w:ind w:firstLine="640" w:firstLineChars="200"/>
        <w:outlineLvl w:val="2"/>
        <w:rPr>
          <w:rFonts w:hint="eastAsia" w:ascii="黑体" w:hAnsi="黑体" w:eastAsia="黑体" w:cs="黑体"/>
          <w:color w:val="auto"/>
          <w:sz w:val="32"/>
          <w:szCs w:val="32"/>
        </w:rPr>
      </w:pPr>
      <w:bookmarkStart w:id="47" w:name="_Toc66632855"/>
      <w:bookmarkStart w:id="48" w:name="_Toc2177"/>
      <w:bookmarkStart w:id="49" w:name="_Toc74832428"/>
      <w:r>
        <w:rPr>
          <w:rFonts w:hint="eastAsia" w:ascii="黑体" w:hAnsi="黑体" w:eastAsia="黑体" w:cs="黑体"/>
          <w:color w:val="auto"/>
          <w:sz w:val="32"/>
          <w:szCs w:val="32"/>
        </w:rPr>
        <w:t>一、开发利用总量控制</w:t>
      </w:r>
      <w:bookmarkEnd w:id="47"/>
      <w:bookmarkEnd w:id="48"/>
      <w:bookmarkEnd w:id="49"/>
    </w:p>
    <w:p>
      <w:pPr>
        <w:spacing w:line="360" w:lineRule="auto"/>
        <w:ind w:firstLine="640" w:firstLineChars="200"/>
        <w:rPr>
          <w:rFonts w:hint="eastAsia" w:ascii="仿宋_GB2312" w:hAnsi="仿宋_GB2312" w:eastAsia="仿宋_GB2312" w:cs="仿宋_GB2312"/>
          <w:sz w:val="32"/>
          <w:szCs w:val="32"/>
        </w:rPr>
      </w:pPr>
      <w:bookmarkStart w:id="50" w:name="_Toc66632856"/>
      <w:bookmarkStart w:id="51" w:name="_Toc74832429"/>
      <w:r>
        <w:rPr>
          <w:rFonts w:hint="eastAsia" w:ascii="仿宋_GB2312" w:hAnsi="仿宋_GB2312" w:eastAsia="仿宋_GB2312" w:cs="仿宋_GB2312"/>
          <w:sz w:val="32"/>
          <w:szCs w:val="32"/>
        </w:rPr>
        <w:t>对规划期内勘查开采的砖瓦用页岩、饰面用石材等矿产进行总量调控。</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砖瓦用页岩：</w:t>
      </w:r>
      <w:r>
        <w:rPr>
          <w:rFonts w:hint="eastAsia" w:ascii="仿宋_GB2312" w:hAnsi="仿宋_GB2312" w:eastAsia="仿宋_GB2312" w:cs="仿宋_GB2312"/>
          <w:bCs/>
          <w:sz w:val="32"/>
          <w:szCs w:val="32"/>
        </w:rPr>
        <w:t>现有采矿权</w:t>
      </w:r>
      <w:r>
        <w:rPr>
          <w:rFonts w:hint="default" w:ascii="Times New Roman" w:hAnsi="Times New Roman" w:eastAsia="仿宋_GB2312" w:cs="Times New Roman"/>
          <w:sz w:val="32"/>
          <w:szCs w:val="32"/>
        </w:rPr>
        <w:t>38</w:t>
      </w:r>
      <w:r>
        <w:rPr>
          <w:rFonts w:hint="eastAsia" w:ascii="仿宋_GB2312" w:hAnsi="仿宋_GB2312" w:eastAsia="仿宋_GB2312" w:cs="仿宋_GB2312"/>
          <w:sz w:val="32"/>
          <w:szCs w:val="32"/>
        </w:rPr>
        <w:t>个，年总产能</w:t>
      </w:r>
      <w:r>
        <w:rPr>
          <w:rFonts w:hint="default" w:ascii="Times New Roman" w:hAnsi="Times New Roman" w:eastAsia="仿宋_GB2312" w:cs="Times New Roman"/>
          <w:sz w:val="32"/>
          <w:szCs w:val="32"/>
        </w:rPr>
        <w:t>200</w:t>
      </w:r>
      <w:r>
        <w:rPr>
          <w:rFonts w:hint="eastAsia" w:ascii="仿宋_GB2312" w:hAnsi="仿宋_GB2312" w:eastAsia="仿宋_GB2312" w:cs="仿宋_GB2312"/>
          <w:sz w:val="32"/>
          <w:szCs w:val="32"/>
        </w:rPr>
        <w:t>万吨，到</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年砖瓦用页岩采矿权数量不超过</w:t>
      </w:r>
      <w:r>
        <w:rPr>
          <w:rFonts w:hint="default" w:ascii="Times New Roman" w:hAnsi="Times New Roman" w:eastAsia="仿宋_GB2312" w:cs="Times New Roman"/>
          <w:sz w:val="32"/>
          <w:szCs w:val="32"/>
        </w:rPr>
        <w:t>20</w:t>
      </w:r>
      <w:r>
        <w:rPr>
          <w:rFonts w:hint="eastAsia" w:ascii="仿宋_GB2312" w:hAnsi="仿宋_GB2312" w:eastAsia="仿宋_GB2312" w:cs="仿宋_GB2312"/>
          <w:sz w:val="32"/>
          <w:szCs w:val="32"/>
        </w:rPr>
        <w:t>个，年总产能不超过</w:t>
      </w:r>
      <w:r>
        <w:rPr>
          <w:rFonts w:hint="eastAsia" w:eastAsia="仿宋_GB2312" w:cs="Times New Roman"/>
          <w:sz w:val="32"/>
          <w:szCs w:val="32"/>
          <w:lang w:val="en-US" w:eastAsia="zh-CN"/>
        </w:rPr>
        <w:t>350</w:t>
      </w:r>
      <w:r>
        <w:rPr>
          <w:rFonts w:hint="eastAsia" w:ascii="仿宋_GB2312" w:hAnsi="仿宋_GB2312" w:eastAsia="仿宋_GB2312" w:cs="仿宋_GB2312"/>
          <w:sz w:val="32"/>
          <w:szCs w:val="32"/>
        </w:rPr>
        <w:t>万吨。</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饰面用石材：</w:t>
      </w:r>
      <w:r>
        <w:rPr>
          <w:rFonts w:hint="eastAsia" w:ascii="仿宋_GB2312" w:hAnsi="仿宋_GB2312" w:eastAsia="仿宋_GB2312" w:cs="仿宋_GB2312"/>
          <w:bCs/>
          <w:sz w:val="32"/>
          <w:szCs w:val="32"/>
        </w:rPr>
        <w:t>现有</w:t>
      </w:r>
      <w:r>
        <w:rPr>
          <w:rFonts w:hint="default" w:ascii="Times New Roman" w:hAnsi="Times New Roman" w:eastAsia="仿宋_GB2312" w:cs="Times New Roman"/>
          <w:bCs/>
          <w:sz w:val="32"/>
          <w:szCs w:val="32"/>
        </w:rPr>
        <w:t>1</w:t>
      </w:r>
      <w:r>
        <w:rPr>
          <w:rFonts w:hint="eastAsia" w:ascii="仿宋_GB2312" w:hAnsi="仿宋_GB2312" w:eastAsia="仿宋_GB2312" w:cs="仿宋_GB2312"/>
          <w:bCs/>
          <w:sz w:val="32"/>
          <w:szCs w:val="32"/>
        </w:rPr>
        <w:t>个采矿权，年产量</w:t>
      </w:r>
      <w:r>
        <w:rPr>
          <w:rFonts w:hint="default" w:ascii="Times New Roman" w:hAnsi="Times New Roman" w:eastAsia="仿宋_GB2312" w:cs="Times New Roman"/>
          <w:bCs/>
          <w:sz w:val="32"/>
          <w:szCs w:val="32"/>
        </w:rPr>
        <w:t>1</w:t>
      </w: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7</w:t>
      </w:r>
      <w:r>
        <w:rPr>
          <w:rFonts w:hint="eastAsia" w:eastAsia="仿宋_GB2312" w:cs="Times New Roman"/>
          <w:bCs/>
          <w:sz w:val="32"/>
          <w:szCs w:val="32"/>
          <w:lang w:val="en-US" w:eastAsia="zh-CN"/>
        </w:rPr>
        <w:t>0</w:t>
      </w:r>
      <w:r>
        <w:rPr>
          <w:rFonts w:hint="eastAsia" w:ascii="仿宋_GB2312" w:hAnsi="仿宋_GB2312" w:eastAsia="仿宋_GB2312" w:cs="仿宋_GB2312"/>
          <w:bCs/>
          <w:sz w:val="32"/>
          <w:szCs w:val="32"/>
        </w:rPr>
        <w:t>万立方米，</w:t>
      </w:r>
      <w:r>
        <w:rPr>
          <w:rFonts w:hint="eastAsia" w:ascii="仿宋_GB2312" w:hAnsi="仿宋_GB2312" w:eastAsia="仿宋_GB2312" w:cs="仿宋_GB2312"/>
          <w:sz w:val="32"/>
          <w:szCs w:val="32"/>
        </w:rPr>
        <w:t>到</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年采矿权数量不超过</w:t>
      </w: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5</w:t>
      </w:r>
      <w:r>
        <w:rPr>
          <w:rFonts w:hint="eastAsia" w:ascii="仿宋_GB2312" w:hAnsi="仿宋_GB2312" w:eastAsia="仿宋_GB2312" w:cs="仿宋_GB2312"/>
          <w:sz w:val="32"/>
          <w:szCs w:val="32"/>
        </w:rPr>
        <w:t>个，年总产能不超过</w:t>
      </w:r>
      <w:r>
        <w:rPr>
          <w:rFonts w:hint="eastAsia" w:eastAsia="仿宋_GB2312" w:cs="Times New Roman"/>
          <w:sz w:val="32"/>
          <w:szCs w:val="32"/>
          <w:lang w:val="en-US" w:eastAsia="zh-CN"/>
        </w:rPr>
        <w:t>50</w:t>
      </w:r>
      <w:r>
        <w:rPr>
          <w:rFonts w:hint="eastAsia" w:ascii="仿宋_GB2312" w:hAnsi="仿宋_GB2312" w:eastAsia="仿宋_GB2312" w:cs="仿宋_GB2312"/>
          <w:sz w:val="32"/>
          <w:szCs w:val="32"/>
        </w:rPr>
        <w:t>万立方米。</w:t>
      </w:r>
    </w:p>
    <w:p>
      <w:pPr>
        <w:pStyle w:val="21"/>
        <w:spacing w:line="360" w:lineRule="auto"/>
        <w:ind w:firstLine="640" w:firstLineChars="200"/>
        <w:outlineLvl w:val="2"/>
        <w:rPr>
          <w:rFonts w:hint="eastAsia" w:ascii="黑体" w:hAnsi="黑体" w:eastAsia="黑体" w:cs="黑体"/>
          <w:color w:val="auto"/>
          <w:sz w:val="32"/>
          <w:szCs w:val="32"/>
        </w:rPr>
      </w:pPr>
      <w:bookmarkStart w:id="52" w:name="_Toc7445"/>
      <w:r>
        <w:rPr>
          <w:rFonts w:hint="eastAsia" w:ascii="黑体" w:hAnsi="黑体" w:eastAsia="黑体" w:cs="黑体"/>
          <w:color w:val="auto"/>
          <w:sz w:val="32"/>
          <w:szCs w:val="32"/>
        </w:rPr>
        <w:t>二、开采总量调控措施</w:t>
      </w:r>
      <w:bookmarkEnd w:id="50"/>
      <w:bookmarkEnd w:id="51"/>
      <w:bookmarkEnd w:id="52"/>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量调控指标，所涉及县（区）矿产资源开采总量和采矿权投放总量进行有效调控。对总量调控指标实行动态监测制度，强化总量调控指标执行情况的监督管理；新设矿业权，必须符合规划准入要求、总量调控指标要求。因重大工程建设、扶贫等原因，需要突破“双指标”控制的，由区政府论证提出意见。</w:t>
      </w:r>
    </w:p>
    <w:p>
      <w:pPr>
        <w:widowControl/>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br w:type="page"/>
      </w:r>
    </w:p>
    <w:p>
      <w:pPr>
        <w:spacing w:line="360" w:lineRule="auto"/>
        <w:ind w:firstLine="562" w:firstLineChars="200"/>
        <w:jc w:val="center"/>
        <w:rPr>
          <w:rFonts w:hint="eastAsia" w:ascii="仿宋_GB2312" w:hAnsi="仿宋_GB2312" w:eastAsia="仿宋_GB2312" w:cs="仿宋_GB2312"/>
          <w:b/>
          <w:bCs/>
          <w:kern w:val="0"/>
          <w:sz w:val="28"/>
          <w:szCs w:val="28"/>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573"/>
        <w:gridCol w:w="1987"/>
        <w:gridCol w:w="1798"/>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vAlign w:val="center"/>
          </w:tcPr>
          <w:p>
            <w:pPr>
              <w:spacing w:line="360" w:lineRule="auto"/>
              <w:ind w:firstLine="562" w:firstLineChars="20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8"/>
                <w:szCs w:val="28"/>
              </w:rPr>
              <w:t>专栏四   矿产资源开采总量控制指标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3" w:type="pct"/>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rPr>
              <w:t>指标</w:t>
            </w:r>
          </w:p>
        </w:tc>
        <w:tc>
          <w:tcPr>
            <w:tcW w:w="2088" w:type="pct"/>
            <w:gridSpan w:val="2"/>
            <w:noWrap/>
            <w:vAlign w:val="center"/>
          </w:tcPr>
          <w:p>
            <w:pPr>
              <w:widowControl/>
              <w:jc w:val="center"/>
              <w:rPr>
                <w:rFonts w:hint="eastAsia" w:ascii="仿宋_GB2312" w:hAnsi="仿宋_GB2312" w:eastAsia="仿宋_GB2312" w:cs="仿宋_GB2312"/>
                <w:b/>
                <w:kern w:val="0"/>
              </w:rPr>
            </w:pPr>
            <w:r>
              <w:rPr>
                <w:rFonts w:hint="eastAsia" w:ascii="仿宋_GB2312" w:hAnsi="仿宋_GB2312" w:eastAsia="仿宋_GB2312" w:cs="仿宋_GB2312"/>
                <w:b/>
                <w:kern w:val="0"/>
              </w:rPr>
              <w:t>砖瓦用页岩</w:t>
            </w:r>
          </w:p>
        </w:tc>
        <w:tc>
          <w:tcPr>
            <w:tcW w:w="2308" w:type="pct"/>
            <w:gridSpan w:val="2"/>
            <w:noWrap/>
            <w:vAlign w:val="center"/>
          </w:tcPr>
          <w:p>
            <w:pPr>
              <w:widowControl/>
              <w:jc w:val="center"/>
              <w:rPr>
                <w:rFonts w:hint="default" w:ascii="仿宋_GB2312" w:hAnsi="仿宋_GB2312" w:eastAsia="仿宋_GB2312" w:cs="仿宋_GB2312"/>
                <w:b/>
                <w:kern w:val="0"/>
                <w:lang w:val="en-US" w:eastAsia="zh-CN"/>
              </w:rPr>
            </w:pPr>
            <w:r>
              <w:rPr>
                <w:rFonts w:hint="eastAsia" w:ascii="仿宋_GB2312" w:hAnsi="仿宋_GB2312" w:eastAsia="仿宋_GB2312" w:cs="仿宋_GB2312"/>
                <w:b/>
                <w:kern w:val="0"/>
                <w:lang w:val="en-US" w:eastAsia="zh-CN"/>
              </w:rPr>
              <w:t>饰面石材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3" w:type="pct"/>
            <w:vMerge w:val="continue"/>
            <w:vAlign w:val="center"/>
          </w:tcPr>
          <w:p>
            <w:pPr>
              <w:widowControl/>
              <w:jc w:val="center"/>
              <w:rPr>
                <w:rFonts w:hint="eastAsia" w:ascii="仿宋_GB2312" w:hAnsi="仿宋_GB2312" w:eastAsia="仿宋_GB2312" w:cs="仿宋_GB2312"/>
                <w:b/>
                <w:bCs/>
                <w:sz w:val="24"/>
                <w:szCs w:val="24"/>
              </w:rPr>
            </w:pPr>
          </w:p>
        </w:tc>
        <w:tc>
          <w:tcPr>
            <w:tcW w:w="922" w:type="pct"/>
            <w:noWrap/>
            <w:vAlign w:val="center"/>
          </w:tcPr>
          <w:p>
            <w:pPr>
              <w:widowControl/>
              <w:jc w:val="center"/>
              <w:rPr>
                <w:rFonts w:hint="eastAsia" w:ascii="仿宋_GB2312" w:hAnsi="仿宋_GB2312" w:eastAsia="仿宋_GB2312" w:cs="仿宋_GB2312"/>
                <w:b/>
                <w:bCs/>
                <w:kern w:val="0"/>
                <w:sz w:val="24"/>
              </w:rPr>
            </w:pPr>
            <w:r>
              <w:rPr>
                <w:rFonts w:hint="default" w:ascii="Times New Roman" w:hAnsi="Times New Roman" w:eastAsia="仿宋_GB2312" w:cs="Times New Roman"/>
                <w:b/>
                <w:bCs/>
                <w:kern w:val="0"/>
                <w:sz w:val="24"/>
              </w:rPr>
              <w:t>2025</w:t>
            </w:r>
            <w:r>
              <w:rPr>
                <w:rFonts w:hint="eastAsia" w:ascii="仿宋_GB2312" w:hAnsi="仿宋_GB2312" w:eastAsia="仿宋_GB2312" w:cs="仿宋_GB2312"/>
                <w:b/>
                <w:kern w:val="0"/>
              </w:rPr>
              <w:t>年底矿山数量(个)</w:t>
            </w:r>
          </w:p>
        </w:tc>
        <w:tc>
          <w:tcPr>
            <w:tcW w:w="1165" w:type="pct"/>
            <w:noWrap/>
            <w:vAlign w:val="center"/>
          </w:tcPr>
          <w:p>
            <w:pPr>
              <w:widowControl/>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规划期年开采总量</w:t>
            </w:r>
            <w:r>
              <w:rPr>
                <w:rFonts w:hint="eastAsia" w:ascii="仿宋_GB2312" w:hAnsi="仿宋_GB2312" w:eastAsia="仿宋_GB2312" w:cs="仿宋_GB2312"/>
                <w:b/>
                <w:kern w:val="0"/>
              </w:rPr>
              <w:t>(万吨)</w:t>
            </w:r>
          </w:p>
        </w:tc>
        <w:tc>
          <w:tcPr>
            <w:tcW w:w="1054" w:type="pct"/>
            <w:noWrap/>
            <w:vAlign w:val="center"/>
          </w:tcPr>
          <w:p>
            <w:pPr>
              <w:widowControl/>
              <w:jc w:val="center"/>
              <w:rPr>
                <w:rFonts w:hint="eastAsia" w:ascii="仿宋_GB2312" w:hAnsi="仿宋_GB2312" w:eastAsia="仿宋_GB2312" w:cs="仿宋_GB2312"/>
                <w:b/>
                <w:bCs/>
                <w:kern w:val="0"/>
                <w:sz w:val="24"/>
              </w:rPr>
            </w:pPr>
            <w:r>
              <w:rPr>
                <w:rFonts w:hint="default" w:ascii="Times New Roman" w:hAnsi="Times New Roman" w:eastAsia="仿宋_GB2312" w:cs="Times New Roman"/>
                <w:b/>
                <w:bCs/>
                <w:kern w:val="0"/>
                <w:sz w:val="24"/>
              </w:rPr>
              <w:t>2025</w:t>
            </w:r>
            <w:r>
              <w:rPr>
                <w:rFonts w:hint="eastAsia" w:ascii="仿宋_GB2312" w:hAnsi="仿宋_GB2312" w:eastAsia="仿宋_GB2312" w:cs="仿宋_GB2312"/>
                <w:b/>
                <w:kern w:val="0"/>
              </w:rPr>
              <w:t>年底矿山数量(个)</w:t>
            </w:r>
          </w:p>
        </w:tc>
        <w:tc>
          <w:tcPr>
            <w:tcW w:w="1253" w:type="pct"/>
            <w:noWrap/>
            <w:vAlign w:val="center"/>
          </w:tcPr>
          <w:p>
            <w:pPr>
              <w:widowControl/>
              <w:jc w:val="center"/>
              <w:textAlignment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rPr>
              <w:t>规划期年开采总量</w:t>
            </w:r>
            <w:r>
              <w:rPr>
                <w:rFonts w:hint="eastAsia" w:ascii="仿宋_GB2312" w:hAnsi="仿宋_GB2312" w:eastAsia="仿宋_GB2312" w:cs="仿宋_GB2312"/>
                <w:b/>
                <w:kern w:val="0"/>
              </w:rPr>
              <w:t>(万立方米)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3" w:type="pct"/>
            <w:noWrap/>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雁江区</w:t>
            </w:r>
          </w:p>
        </w:tc>
        <w:tc>
          <w:tcPr>
            <w:tcW w:w="922" w:type="pct"/>
            <w:noWrap/>
            <w:vAlign w:val="center"/>
          </w:tcPr>
          <w:p>
            <w:pPr>
              <w:widowControl/>
              <w:jc w:val="center"/>
              <w:textAlignment w:val="center"/>
              <w:rPr>
                <w:rFonts w:hint="eastAsia" w:ascii="仿宋_GB2312" w:hAnsi="仿宋_GB2312" w:eastAsia="仿宋_GB2312" w:cs="仿宋_GB2312"/>
                <w:sz w:val="24"/>
                <w:szCs w:val="24"/>
              </w:rPr>
            </w:pPr>
            <w:r>
              <w:rPr>
                <w:rFonts w:hint="default" w:ascii="Times New Roman" w:hAnsi="Times New Roman" w:eastAsia="仿宋_GB2312" w:cs="Times New Roman"/>
                <w:sz w:val="24"/>
                <w:szCs w:val="24"/>
              </w:rPr>
              <w:t>7</w:t>
            </w:r>
          </w:p>
        </w:tc>
        <w:tc>
          <w:tcPr>
            <w:tcW w:w="1165" w:type="pct"/>
            <w:vMerge w:val="restart"/>
            <w:noWrap/>
            <w:vAlign w:val="center"/>
          </w:tcPr>
          <w:p>
            <w:pPr>
              <w:widowControl/>
              <w:jc w:val="center"/>
              <w:textAlignment w:val="center"/>
              <w:rPr>
                <w:rFonts w:hint="default" w:ascii="仿宋_GB2312" w:hAnsi="仿宋_GB2312" w:eastAsia="仿宋_GB2312" w:cs="仿宋_GB2312"/>
                <w:sz w:val="24"/>
                <w:szCs w:val="24"/>
                <w:lang w:val="en-US" w:eastAsia="zh-CN"/>
              </w:rPr>
            </w:pPr>
            <w:r>
              <w:rPr>
                <w:rFonts w:hint="eastAsia" w:eastAsia="仿宋_GB2312" w:cs="Times New Roman"/>
                <w:sz w:val="24"/>
                <w:szCs w:val="24"/>
                <w:lang w:val="en-US" w:eastAsia="zh-CN"/>
              </w:rPr>
              <w:t>350</w:t>
            </w:r>
          </w:p>
        </w:tc>
        <w:tc>
          <w:tcPr>
            <w:tcW w:w="1054" w:type="pct"/>
            <w:noWrap/>
            <w:vAlign w:val="center"/>
          </w:tcPr>
          <w:p>
            <w:pPr>
              <w:widowControl/>
              <w:jc w:val="center"/>
              <w:textAlignment w:val="center"/>
              <w:rPr>
                <w:rFonts w:hint="eastAsia" w:ascii="仿宋_GB2312" w:hAnsi="仿宋_GB2312" w:eastAsia="仿宋_GB2312" w:cs="仿宋_GB2312"/>
                <w:sz w:val="24"/>
                <w:szCs w:val="24"/>
              </w:rPr>
            </w:pPr>
            <w:r>
              <w:rPr>
                <w:rFonts w:hint="default" w:ascii="Times New Roman" w:hAnsi="Times New Roman" w:eastAsia="仿宋_GB2312" w:cs="Times New Roman"/>
                <w:sz w:val="24"/>
                <w:szCs w:val="24"/>
              </w:rPr>
              <w:t>5</w:t>
            </w:r>
          </w:p>
        </w:tc>
        <w:tc>
          <w:tcPr>
            <w:tcW w:w="1253" w:type="pct"/>
            <w:vMerge w:val="restart"/>
            <w:noWrap/>
            <w:vAlign w:val="center"/>
          </w:tcPr>
          <w:p>
            <w:pPr>
              <w:widowControl/>
              <w:jc w:val="center"/>
              <w:textAlignment w:val="center"/>
              <w:rPr>
                <w:rFonts w:hint="default" w:ascii="仿宋_GB2312" w:hAnsi="仿宋_GB2312" w:eastAsia="仿宋_GB2312" w:cs="仿宋_GB2312"/>
                <w:sz w:val="24"/>
                <w:szCs w:val="24"/>
                <w:lang w:val="en-US" w:eastAsia="zh-CN"/>
              </w:rPr>
            </w:pPr>
            <w:r>
              <w:rPr>
                <w:rFonts w:hint="eastAsia" w:eastAsia="仿宋_GB2312" w:cs="Times New Roman"/>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3" w:type="pct"/>
            <w:noWrap/>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乐至县</w:t>
            </w:r>
          </w:p>
        </w:tc>
        <w:tc>
          <w:tcPr>
            <w:tcW w:w="922" w:type="pct"/>
            <w:noWrap/>
            <w:vAlign w:val="center"/>
          </w:tcPr>
          <w:p>
            <w:pPr>
              <w:widowControl/>
              <w:jc w:val="center"/>
              <w:textAlignment w:val="center"/>
              <w:rPr>
                <w:rFonts w:hint="eastAsia" w:ascii="仿宋_GB2312" w:hAnsi="仿宋_GB2312" w:eastAsia="仿宋_GB2312" w:cs="仿宋_GB2312"/>
                <w:sz w:val="24"/>
                <w:szCs w:val="24"/>
                <w:lang w:eastAsia="zh-CN"/>
              </w:rPr>
            </w:pPr>
            <w:r>
              <w:rPr>
                <w:rFonts w:hint="default" w:ascii="Times New Roman" w:hAnsi="Times New Roman" w:eastAsia="仿宋_GB2312" w:cs="Times New Roman"/>
                <w:sz w:val="24"/>
                <w:szCs w:val="24"/>
                <w:lang w:val="en-US" w:eastAsia="zh-CN"/>
              </w:rPr>
              <w:t>6</w:t>
            </w:r>
          </w:p>
        </w:tc>
        <w:tc>
          <w:tcPr>
            <w:tcW w:w="1165" w:type="pct"/>
            <w:vMerge w:val="continue"/>
            <w:vAlign w:val="center"/>
          </w:tcPr>
          <w:p>
            <w:pPr>
              <w:widowControl/>
              <w:jc w:val="center"/>
              <w:rPr>
                <w:rFonts w:hint="eastAsia" w:ascii="仿宋_GB2312" w:hAnsi="仿宋_GB2312" w:eastAsia="仿宋_GB2312" w:cs="仿宋_GB2312"/>
                <w:sz w:val="24"/>
                <w:szCs w:val="24"/>
              </w:rPr>
            </w:pPr>
          </w:p>
        </w:tc>
        <w:tc>
          <w:tcPr>
            <w:tcW w:w="1054" w:type="pct"/>
            <w:noWrap/>
            <w:vAlign w:val="center"/>
          </w:tcPr>
          <w:p>
            <w:pPr>
              <w:widowControl/>
              <w:jc w:val="center"/>
              <w:textAlignment w:val="center"/>
              <w:rPr>
                <w:rFonts w:hint="eastAsia" w:ascii="仿宋_GB2312" w:hAnsi="仿宋_GB2312" w:eastAsia="仿宋_GB2312" w:cs="仿宋_GB2312"/>
                <w:sz w:val="24"/>
                <w:szCs w:val="24"/>
              </w:rPr>
            </w:pPr>
            <w:r>
              <w:rPr>
                <w:rFonts w:hint="default" w:ascii="Times New Roman" w:hAnsi="Times New Roman" w:eastAsia="仿宋_GB2312" w:cs="Times New Roman"/>
                <w:sz w:val="24"/>
                <w:szCs w:val="24"/>
              </w:rPr>
              <w:t>5</w:t>
            </w:r>
          </w:p>
        </w:tc>
        <w:tc>
          <w:tcPr>
            <w:tcW w:w="1253" w:type="pct"/>
            <w:vMerge w:val="continue"/>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3" w:type="pct"/>
            <w:noWrap/>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安岳县</w:t>
            </w:r>
          </w:p>
        </w:tc>
        <w:tc>
          <w:tcPr>
            <w:tcW w:w="922" w:type="pct"/>
            <w:noWrap/>
            <w:vAlign w:val="center"/>
          </w:tcPr>
          <w:p>
            <w:pPr>
              <w:widowControl/>
              <w:jc w:val="center"/>
              <w:textAlignment w:val="center"/>
              <w:rPr>
                <w:rFonts w:hint="eastAsia" w:ascii="仿宋_GB2312" w:hAnsi="仿宋_GB2312" w:eastAsia="仿宋_GB2312" w:cs="仿宋_GB2312"/>
                <w:sz w:val="24"/>
                <w:szCs w:val="24"/>
                <w:lang w:eastAsia="zh-CN"/>
              </w:rPr>
            </w:pPr>
            <w:r>
              <w:rPr>
                <w:rFonts w:hint="default" w:ascii="Times New Roman" w:hAnsi="Times New Roman" w:eastAsia="仿宋_GB2312" w:cs="Times New Roman"/>
                <w:sz w:val="24"/>
                <w:szCs w:val="24"/>
                <w:lang w:val="en-US" w:eastAsia="zh-CN"/>
              </w:rPr>
              <w:t>7</w:t>
            </w:r>
          </w:p>
        </w:tc>
        <w:tc>
          <w:tcPr>
            <w:tcW w:w="1165" w:type="pct"/>
            <w:vMerge w:val="continue"/>
            <w:vAlign w:val="center"/>
          </w:tcPr>
          <w:p>
            <w:pPr>
              <w:widowControl/>
              <w:jc w:val="center"/>
              <w:rPr>
                <w:rFonts w:hint="eastAsia" w:ascii="仿宋_GB2312" w:hAnsi="仿宋_GB2312" w:eastAsia="仿宋_GB2312" w:cs="仿宋_GB2312"/>
                <w:sz w:val="24"/>
                <w:szCs w:val="24"/>
              </w:rPr>
            </w:pPr>
          </w:p>
        </w:tc>
        <w:tc>
          <w:tcPr>
            <w:tcW w:w="1054" w:type="pct"/>
            <w:noWrap/>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eastAsia="仿宋_GB2312" w:cs="Times New Roman"/>
                <w:sz w:val="24"/>
                <w:szCs w:val="24"/>
                <w:lang w:val="en-US" w:eastAsia="zh-CN"/>
              </w:rPr>
              <w:t>5</w:t>
            </w:r>
          </w:p>
        </w:tc>
        <w:tc>
          <w:tcPr>
            <w:tcW w:w="1253" w:type="pct"/>
            <w:vMerge w:val="continue"/>
            <w:vAlign w:val="center"/>
          </w:tcPr>
          <w:p>
            <w:pPr>
              <w:widowControl/>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3" w:type="pct"/>
            <w:noWrap/>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922" w:type="pct"/>
            <w:noWrap/>
            <w:vAlign w:val="center"/>
          </w:tcPr>
          <w:p>
            <w:pPr>
              <w:widowControl/>
              <w:jc w:val="center"/>
              <w:textAlignment w:val="center"/>
              <w:rPr>
                <w:rFonts w:hint="eastAsia" w:ascii="仿宋_GB2312" w:hAnsi="仿宋_GB2312" w:eastAsia="仿宋_GB2312" w:cs="仿宋_GB2312"/>
                <w:sz w:val="24"/>
                <w:szCs w:val="24"/>
              </w:rPr>
            </w:pPr>
            <w:r>
              <w:rPr>
                <w:rFonts w:hint="default" w:ascii="Times New Roman" w:hAnsi="Times New Roman" w:eastAsia="仿宋_GB2312" w:cs="Times New Roman"/>
                <w:sz w:val="24"/>
                <w:szCs w:val="24"/>
              </w:rPr>
              <w:t>20</w:t>
            </w:r>
          </w:p>
        </w:tc>
        <w:tc>
          <w:tcPr>
            <w:tcW w:w="1165" w:type="pct"/>
            <w:vAlign w:val="center"/>
          </w:tcPr>
          <w:p>
            <w:pPr>
              <w:widowControl/>
              <w:jc w:val="center"/>
              <w:rPr>
                <w:rFonts w:hint="default" w:ascii="仿宋_GB2312" w:hAnsi="仿宋_GB2312" w:eastAsia="仿宋_GB2312" w:cs="仿宋_GB2312"/>
                <w:sz w:val="24"/>
                <w:szCs w:val="24"/>
                <w:lang w:val="en-US" w:eastAsia="zh-CN"/>
              </w:rPr>
            </w:pPr>
            <w:r>
              <w:rPr>
                <w:rFonts w:hint="eastAsia" w:eastAsia="仿宋_GB2312" w:cs="Times New Roman"/>
                <w:sz w:val="24"/>
                <w:szCs w:val="24"/>
                <w:lang w:val="en-US" w:eastAsia="zh-CN"/>
              </w:rPr>
              <w:t>350</w:t>
            </w:r>
          </w:p>
        </w:tc>
        <w:tc>
          <w:tcPr>
            <w:tcW w:w="1054" w:type="pct"/>
            <w:noWrap/>
            <w:vAlign w:val="center"/>
          </w:tcPr>
          <w:p>
            <w:pPr>
              <w:widowControl/>
              <w:jc w:val="center"/>
              <w:textAlignment w:val="center"/>
              <w:rPr>
                <w:rFonts w:hint="default" w:ascii="仿宋_GB2312" w:hAnsi="仿宋_GB2312" w:eastAsia="仿宋_GB2312" w:cs="仿宋_GB2312"/>
                <w:sz w:val="24"/>
                <w:szCs w:val="24"/>
                <w:lang w:val="en-US" w:eastAsia="zh-CN"/>
              </w:rPr>
            </w:pPr>
            <w:r>
              <w:rPr>
                <w:rFonts w:hint="eastAsia" w:eastAsia="仿宋_GB2312" w:cs="Times New Roman"/>
                <w:sz w:val="24"/>
                <w:szCs w:val="24"/>
                <w:lang w:val="en-US" w:eastAsia="zh-CN"/>
              </w:rPr>
              <w:t>15</w:t>
            </w:r>
          </w:p>
        </w:tc>
        <w:tc>
          <w:tcPr>
            <w:tcW w:w="1253" w:type="pct"/>
            <w:vAlign w:val="center"/>
          </w:tcPr>
          <w:p>
            <w:pPr>
              <w:widowControl/>
              <w:jc w:val="center"/>
              <w:rPr>
                <w:rFonts w:hint="default" w:ascii="仿宋_GB2312" w:hAnsi="仿宋_GB2312" w:eastAsia="仿宋_GB2312" w:cs="仿宋_GB2312"/>
                <w:sz w:val="24"/>
                <w:szCs w:val="24"/>
                <w:lang w:val="en-US" w:eastAsia="zh-CN"/>
              </w:rPr>
            </w:pPr>
            <w:r>
              <w:rPr>
                <w:rFonts w:hint="eastAsia" w:eastAsia="仿宋_GB2312" w:cs="Times New Roman"/>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注：此表中仅对砖瓦用页岩、饰面石材等</w:t>
            </w:r>
            <w:r>
              <w:rPr>
                <w:rFonts w:hint="default" w:ascii="Times New Roman" w:hAnsi="Times New Roman" w:eastAsia="仿宋_GB2312" w:cs="Times New Roman"/>
                <w:sz w:val="24"/>
                <w:szCs w:val="24"/>
              </w:rPr>
              <w:t>2</w:t>
            </w:r>
            <w:r>
              <w:rPr>
                <w:rFonts w:hint="eastAsia" w:ascii="仿宋_GB2312" w:hAnsi="仿宋_GB2312" w:eastAsia="仿宋_GB2312" w:cs="仿宋_GB2312"/>
                <w:sz w:val="24"/>
                <w:szCs w:val="24"/>
              </w:rPr>
              <w:t>类矿产的总量控制指标进行了表述</w:t>
            </w:r>
          </w:p>
        </w:tc>
      </w:tr>
    </w:tbl>
    <w:p>
      <w:pPr>
        <w:rPr>
          <w:rFonts w:hint="eastAsia" w:ascii="仿宋_GB2312" w:hAnsi="仿宋_GB2312" w:eastAsia="仿宋_GB2312" w:cs="仿宋_GB2312"/>
        </w:rPr>
      </w:pPr>
    </w:p>
    <w:p>
      <w:pPr>
        <w:pStyle w:val="21"/>
        <w:spacing w:line="360" w:lineRule="auto"/>
        <w:jc w:val="center"/>
        <w:outlineLvl w:val="1"/>
        <w:rPr>
          <w:rFonts w:hint="eastAsia" w:ascii="黑体" w:hAnsi="黑体" w:eastAsia="黑体" w:cs="黑体"/>
          <w:color w:val="auto"/>
          <w:sz w:val="32"/>
          <w:szCs w:val="32"/>
        </w:rPr>
      </w:pPr>
      <w:bookmarkStart w:id="53" w:name="_Toc29668"/>
      <w:bookmarkStart w:id="54" w:name="_Toc85637175"/>
      <w:r>
        <w:rPr>
          <w:rFonts w:hint="eastAsia" w:ascii="黑体" w:hAnsi="黑体" w:eastAsia="黑体" w:cs="黑体"/>
          <w:color w:val="auto"/>
          <w:sz w:val="32"/>
          <w:szCs w:val="32"/>
        </w:rPr>
        <w:t>第二节  优化开发利用结构与提升开发利用水平</w:t>
      </w:r>
      <w:bookmarkEnd w:id="53"/>
      <w:bookmarkEnd w:id="54"/>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优化矿山开发利用结构。</w:t>
      </w:r>
      <w:r>
        <w:rPr>
          <w:rFonts w:hint="eastAsia" w:ascii="仿宋_GB2312" w:hAnsi="仿宋_GB2312" w:eastAsia="仿宋_GB2312" w:cs="仿宋_GB2312"/>
          <w:bCs/>
          <w:sz w:val="32"/>
          <w:szCs w:val="32"/>
        </w:rPr>
        <w:t>促进矿山规模化经营，进一步减少小型矿山数量，对产能不达标、生产规模不满足最低准入条件的矿山到期关闭，“十四五”规划期间，拟关闭矿山个数</w:t>
      </w:r>
      <w:r>
        <w:rPr>
          <w:rFonts w:hint="default" w:ascii="Times New Roman" w:hAnsi="Times New Roman" w:eastAsia="仿宋_GB2312" w:cs="Times New Roman"/>
          <w:bCs/>
          <w:sz w:val="32"/>
          <w:szCs w:val="32"/>
        </w:rPr>
        <w:t>28</w:t>
      </w:r>
      <w:r>
        <w:rPr>
          <w:rFonts w:hint="eastAsia" w:ascii="仿宋_GB2312" w:hAnsi="仿宋_GB2312" w:eastAsia="仿宋_GB2312" w:cs="仿宋_GB2312"/>
          <w:bCs/>
          <w:sz w:val="32"/>
          <w:szCs w:val="32"/>
        </w:rPr>
        <w:t>个，新增矿山满足最低准入条件设置要求，提高大中型矿山的比例，提升矿业权集中度和规模效益。主要生产矿山开采规模和集约经营水平明显提高，促使矿山协调发展。规划期内，进一步对市域内“散、小”的砖瓦页岩矿产进行清理，以市场化手段，推动落后产能兼并重组，转型转产，鼓励和引导优质企业做大做强。到</w:t>
      </w:r>
      <w:r>
        <w:rPr>
          <w:rFonts w:hint="default" w:ascii="Times New Roman" w:hAnsi="Times New Roman" w:eastAsia="仿宋_GB2312" w:cs="Times New Roman"/>
          <w:bCs/>
          <w:sz w:val="32"/>
          <w:szCs w:val="32"/>
        </w:rPr>
        <w:t>2025</w:t>
      </w:r>
      <w:r>
        <w:rPr>
          <w:rFonts w:hint="eastAsia" w:ascii="仿宋_GB2312" w:hAnsi="仿宋_GB2312" w:eastAsia="仿宋_GB2312" w:cs="仿宋_GB2312"/>
          <w:bCs/>
          <w:sz w:val="32"/>
          <w:szCs w:val="32"/>
        </w:rPr>
        <w:t>年，大中型矿山比例提高到</w:t>
      </w:r>
      <w:r>
        <w:rPr>
          <w:rFonts w:hint="default" w:ascii="Times New Roman" w:hAnsi="Times New Roman" w:eastAsia="仿宋_GB2312" w:cs="Times New Roman"/>
          <w:bCs/>
          <w:sz w:val="32"/>
          <w:szCs w:val="32"/>
        </w:rPr>
        <w:t>30</w:t>
      </w:r>
      <w:r>
        <w:rPr>
          <w:rFonts w:hint="eastAsia" w:ascii="仿宋_GB2312" w:hAnsi="仿宋_GB2312" w:eastAsia="仿宋_GB2312" w:cs="仿宋_GB2312"/>
          <w:bCs/>
          <w:sz w:val="32"/>
          <w:szCs w:val="32"/>
        </w:rPr>
        <w:t>%以上。</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提高矿产资源开发利用与节约水平</w:t>
      </w:r>
      <w:r>
        <w:rPr>
          <w:rFonts w:hint="eastAsia" w:ascii="仿宋_GB2312" w:hAnsi="仿宋_GB2312" w:eastAsia="仿宋_GB2312" w:cs="仿宋_GB2312"/>
          <w:sz w:val="32"/>
          <w:szCs w:val="32"/>
        </w:rPr>
        <w:t>。加强砖瓦用页岩、城市弃土的综合利用，提高企业开采、加工工艺水平，鼓励企业对生产设备升级改造投资，到</w:t>
      </w:r>
      <w:r>
        <w:rPr>
          <w:rFonts w:hint="default" w:ascii="Times New Roman" w:hAnsi="Times New Roman" w:eastAsia="仿宋_GB2312" w:cs="Times New Roman"/>
          <w:bCs/>
          <w:sz w:val="32"/>
          <w:szCs w:val="32"/>
        </w:rPr>
        <w:t>2025</w:t>
      </w:r>
      <w:r>
        <w:rPr>
          <w:rFonts w:hint="eastAsia" w:ascii="仿宋_GB2312" w:hAnsi="仿宋_GB2312" w:eastAsia="仿宋_GB2312" w:cs="仿宋_GB2312"/>
          <w:bCs/>
          <w:sz w:val="32"/>
          <w:szCs w:val="32"/>
        </w:rPr>
        <w:t>年，</w:t>
      </w:r>
      <w:r>
        <w:rPr>
          <w:rFonts w:hint="eastAsia" w:ascii="仿宋_GB2312" w:hAnsi="仿宋_GB2312" w:eastAsia="仿宋_GB2312" w:cs="仿宋_GB2312"/>
          <w:kern w:val="0"/>
          <w:sz w:val="32"/>
          <w:szCs w:val="32"/>
        </w:rPr>
        <w:t>主要矿种开采回采率达到</w:t>
      </w:r>
      <w:r>
        <w:rPr>
          <w:rFonts w:hint="default" w:ascii="Times New Roman" w:hAnsi="Times New Roman" w:eastAsia="仿宋_GB2312" w:cs="Times New Roman"/>
          <w:kern w:val="0"/>
          <w:sz w:val="32"/>
          <w:szCs w:val="32"/>
        </w:rPr>
        <w:t>97</w:t>
      </w:r>
      <w:r>
        <w:rPr>
          <w:rFonts w:hint="eastAsia" w:ascii="仿宋_GB2312" w:hAnsi="仿宋_GB2312" w:eastAsia="仿宋_GB2312" w:cs="仿宋_GB2312"/>
          <w:kern w:val="0"/>
          <w:sz w:val="32"/>
          <w:szCs w:val="32"/>
        </w:rPr>
        <w:t>%以上</w:t>
      </w:r>
      <w:r>
        <w:rPr>
          <w:rFonts w:hint="eastAsia" w:ascii="仿宋_GB2312" w:hAnsi="仿宋_GB2312" w:eastAsia="仿宋_GB2312" w:cs="仿宋_GB2312"/>
          <w:bCs/>
          <w:sz w:val="32"/>
          <w:szCs w:val="32"/>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健全矿产资源节约与综合利用激励机制。</w:t>
      </w:r>
      <w:r>
        <w:rPr>
          <w:rFonts w:hint="eastAsia" w:ascii="仿宋_GB2312" w:hAnsi="仿宋_GB2312" w:eastAsia="仿宋_GB2312" w:cs="仿宋_GB2312"/>
          <w:sz w:val="32"/>
          <w:szCs w:val="32"/>
        </w:rPr>
        <w:t>强化对本市矿山综合利用的监测、监管与考核，形成基本覆盖全市的矿产综合利用考核监督管理体系，落实自然资源主管部门监督管理职责。加大政策支持力度，充分利用国家鼓励提高矿产资源利用水平的财税和经济政策，为资源利用效率高、技术先进、实施综合勘查开发的矿山企业提供优先供地、优先审批和其它优惠政策。</w:t>
      </w:r>
    </w:p>
    <w:p>
      <w:pPr>
        <w:pStyle w:val="21"/>
        <w:spacing w:line="360" w:lineRule="auto"/>
        <w:jc w:val="center"/>
        <w:outlineLvl w:val="1"/>
        <w:rPr>
          <w:rFonts w:hint="eastAsia" w:ascii="黑体" w:hAnsi="黑体" w:eastAsia="黑体" w:cs="黑体"/>
          <w:sz w:val="32"/>
          <w:szCs w:val="32"/>
        </w:rPr>
      </w:pPr>
      <w:bookmarkStart w:id="55" w:name="_Toc74832431"/>
      <w:bookmarkStart w:id="56" w:name="_Toc23686"/>
      <w:r>
        <w:rPr>
          <w:rFonts w:hint="eastAsia" w:ascii="黑体" w:hAnsi="黑体" w:eastAsia="黑体" w:cs="黑体"/>
          <w:sz w:val="32"/>
          <w:szCs w:val="32"/>
        </w:rPr>
        <w:t>第三节  严格规划准入管理</w:t>
      </w:r>
      <w:bookmarkEnd w:id="55"/>
      <w:bookmarkEnd w:id="56"/>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sz w:val="32"/>
          <w:szCs w:val="32"/>
        </w:rPr>
        <w:t>满足生态保护及安全距离准入条件。</w:t>
      </w:r>
      <w:r>
        <w:rPr>
          <w:rFonts w:hint="eastAsia" w:ascii="仿宋_GB2312" w:hAnsi="仿宋_GB2312" w:eastAsia="仿宋_GB2312" w:cs="仿宋_GB2312"/>
          <w:sz w:val="32"/>
          <w:szCs w:val="32"/>
        </w:rPr>
        <w:t>新建矿山应充分衔接国土空间规划，严格避让划定的生态保护红线、永久基本农田、</w:t>
      </w:r>
      <w:bookmarkStart w:id="57" w:name="_Hlk74908445"/>
      <w:r>
        <w:rPr>
          <w:rFonts w:hint="eastAsia" w:ascii="仿宋_GB2312" w:hAnsi="仿宋_GB2312" w:eastAsia="仿宋_GB2312" w:cs="仿宋_GB2312"/>
          <w:sz w:val="32"/>
          <w:szCs w:val="32"/>
        </w:rPr>
        <w:t>城镇开发</w:t>
      </w:r>
      <w:bookmarkEnd w:id="57"/>
      <w:r>
        <w:rPr>
          <w:rFonts w:hint="eastAsia" w:ascii="仿宋_GB2312" w:hAnsi="仿宋_GB2312" w:eastAsia="仿宋_GB2312" w:cs="仿宋_GB2312"/>
          <w:sz w:val="32"/>
          <w:szCs w:val="32"/>
        </w:rPr>
        <w:t>边界三条控制线。同时，在</w:t>
      </w:r>
      <w:r>
        <w:rPr>
          <w:rFonts w:hint="eastAsia" w:ascii="仿宋_GB2312" w:hAnsi="仿宋_GB2312" w:eastAsia="仿宋_GB2312" w:cs="仿宋_GB2312"/>
          <w:bCs/>
          <w:snapToGrid w:val="0"/>
          <w:kern w:val="0"/>
          <w:sz w:val="32"/>
          <w:szCs w:val="32"/>
        </w:rPr>
        <w:t>沱江两侧一定范围内，高速铁路、高速公路、国道、风景名胜区可视范围内原则上不得新设露天勘查开采规划区块。</w:t>
      </w:r>
      <w:r>
        <w:rPr>
          <w:rFonts w:hint="eastAsia" w:ascii="仿宋_GB2312" w:hAnsi="仿宋_GB2312" w:eastAsia="仿宋_GB2312" w:cs="仿宋_GB2312"/>
          <w:sz w:val="32"/>
          <w:szCs w:val="32"/>
        </w:rPr>
        <w:t>新设</w:t>
      </w:r>
      <w:r>
        <w:rPr>
          <w:rFonts w:hint="eastAsia" w:ascii="仿宋_GB2312" w:hAnsi="仿宋_GB2312" w:eastAsia="仿宋_GB2312" w:cs="仿宋_GB2312"/>
          <w:bCs/>
          <w:snapToGrid w:val="0"/>
          <w:kern w:val="0"/>
          <w:sz w:val="32"/>
          <w:szCs w:val="32"/>
        </w:rPr>
        <w:t>开采规划区块，应与已有勘查开采区块之间保持一定安全距离。法律法规对勘查开采活动有其它禁止、限制性要求的，应严格遵守相关规定。</w:t>
      </w:r>
    </w:p>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snapToGrid w:val="0"/>
          <w:kern w:val="0"/>
          <w:sz w:val="32"/>
          <w:szCs w:val="32"/>
        </w:rPr>
        <w:t>满足绿色矿山建设要求条件。</w:t>
      </w:r>
      <w:r>
        <w:rPr>
          <w:rFonts w:hint="eastAsia" w:ascii="仿宋_GB2312" w:hAnsi="仿宋_GB2312" w:eastAsia="仿宋_GB2312" w:cs="仿宋_GB2312"/>
          <w:bCs/>
          <w:snapToGrid w:val="0"/>
          <w:kern w:val="0"/>
          <w:sz w:val="32"/>
          <w:szCs w:val="32"/>
        </w:rPr>
        <w:t>新建矿山必须按照绿色矿山标准进行规划、设计和建设，达到绿色矿山建设规范要求。根据绿色矿山建设规范要求编制矿山开发利用实施方案、矿山地质环境恢复治理和土地复垦方案以及绿色矿山建设方案，采矿权审批时作为审查重点。</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满足“双指标”总量调控指标。</w:t>
      </w:r>
      <w:r>
        <w:rPr>
          <w:rFonts w:hint="eastAsia" w:ascii="仿宋_GB2312" w:hAnsi="仿宋_GB2312" w:eastAsia="仿宋_GB2312" w:cs="仿宋_GB2312"/>
          <w:sz w:val="32"/>
          <w:szCs w:val="32"/>
        </w:rPr>
        <w:t>在本行政区内，新建矿山必须满足设置的矿山数总量、产能总量“双指标”调控，各县（区）自然资源主管部门严格把关。原则上不得新建超过规定总量指标的矿山。</w:t>
      </w:r>
    </w:p>
    <w:p>
      <w:pPr>
        <w:spacing w:line="360" w:lineRule="auto"/>
        <w:ind w:firstLine="643" w:firstLineChars="200"/>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b/>
          <w:sz w:val="32"/>
          <w:szCs w:val="32"/>
        </w:rPr>
        <w:t>满足资源量规模与生产规模准入条件。</w:t>
      </w:r>
      <w:r>
        <w:rPr>
          <w:rFonts w:hint="eastAsia" w:ascii="仿宋_GB2312" w:hAnsi="仿宋_GB2312" w:eastAsia="仿宋_GB2312" w:cs="仿宋_GB2312"/>
          <w:bCs/>
          <w:snapToGrid w:val="0"/>
          <w:kern w:val="0"/>
          <w:sz w:val="32"/>
          <w:szCs w:val="32"/>
        </w:rPr>
        <w:t>新设砖瓦用页岩开采规划区块最低开采规模不低于</w:t>
      </w:r>
      <w:r>
        <w:rPr>
          <w:rFonts w:hint="default" w:ascii="Times New Roman" w:hAnsi="Times New Roman" w:eastAsia="仿宋_GB2312" w:cs="Times New Roman"/>
          <w:bCs/>
          <w:snapToGrid w:val="0"/>
          <w:kern w:val="0"/>
          <w:sz w:val="32"/>
          <w:szCs w:val="32"/>
        </w:rPr>
        <w:t>20</w:t>
      </w:r>
      <w:r>
        <w:rPr>
          <w:rFonts w:hint="eastAsia" w:ascii="仿宋_GB2312" w:hAnsi="仿宋_GB2312" w:eastAsia="仿宋_GB2312" w:cs="仿宋_GB2312"/>
          <w:bCs/>
          <w:snapToGrid w:val="0"/>
          <w:kern w:val="0"/>
          <w:sz w:val="32"/>
          <w:szCs w:val="32"/>
        </w:rPr>
        <w:t>万吨/年，资源量规模不低于中型，服务年限不低于</w:t>
      </w:r>
      <w:r>
        <w:rPr>
          <w:rFonts w:hint="default" w:ascii="Times New Roman" w:hAnsi="Times New Roman" w:eastAsia="仿宋_GB2312" w:cs="Times New Roman"/>
          <w:bCs/>
          <w:snapToGrid w:val="0"/>
          <w:kern w:val="0"/>
          <w:sz w:val="32"/>
          <w:szCs w:val="32"/>
        </w:rPr>
        <w:t>10</w:t>
      </w:r>
      <w:r>
        <w:rPr>
          <w:rFonts w:hint="eastAsia" w:ascii="仿宋_GB2312" w:hAnsi="仿宋_GB2312" w:eastAsia="仿宋_GB2312" w:cs="仿宋_GB2312"/>
          <w:bCs/>
          <w:snapToGrid w:val="0"/>
          <w:kern w:val="0"/>
          <w:sz w:val="32"/>
          <w:szCs w:val="32"/>
        </w:rPr>
        <w:t>年。</w:t>
      </w:r>
      <w:r>
        <w:rPr>
          <w:rFonts w:hint="eastAsia" w:ascii="仿宋_GB2312" w:hAnsi="仿宋_GB2312" w:eastAsia="仿宋_GB2312" w:cs="仿宋_GB2312"/>
          <w:bCs/>
          <w:color w:val="auto"/>
          <w:kern w:val="0"/>
          <w:sz w:val="32"/>
          <w:szCs w:val="32"/>
          <w:highlight w:val="none"/>
        </w:rPr>
        <w:t>新建饰面用石材矿山，年生产规模不低于</w:t>
      </w:r>
      <w:r>
        <w:rPr>
          <w:rFonts w:hint="default" w:ascii="Times New Roman" w:hAnsi="Times New Roman" w:eastAsia="仿宋_GB2312" w:cs="Times New Roman"/>
          <w:bCs/>
          <w:color w:val="auto"/>
          <w:kern w:val="0"/>
          <w:sz w:val="32"/>
          <w:szCs w:val="32"/>
          <w:highlight w:val="none"/>
        </w:rPr>
        <w:t>3</w:t>
      </w:r>
      <w:r>
        <w:rPr>
          <w:rFonts w:hint="eastAsia" w:ascii="仿宋_GB2312" w:hAnsi="仿宋_GB2312" w:eastAsia="仿宋_GB2312" w:cs="仿宋_GB2312"/>
          <w:bCs/>
          <w:color w:val="auto"/>
          <w:kern w:val="0"/>
          <w:sz w:val="32"/>
          <w:szCs w:val="32"/>
          <w:highlight w:val="none"/>
        </w:rPr>
        <w:t>万立方米/年</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val="en-US" w:eastAsia="zh-CN"/>
        </w:rPr>
        <w:t>储量规模不小于</w:t>
      </w:r>
      <w:r>
        <w:rPr>
          <w:rFonts w:hint="default" w:ascii="Times New Roman" w:hAnsi="Times New Roman" w:eastAsia="仿宋_GB2312" w:cs="Times New Roman"/>
          <w:bCs/>
          <w:color w:val="auto"/>
          <w:kern w:val="0"/>
          <w:sz w:val="32"/>
          <w:szCs w:val="32"/>
          <w:highlight w:val="none"/>
          <w:lang w:val="en-US" w:eastAsia="zh-CN"/>
        </w:rPr>
        <w:t>10</w:t>
      </w:r>
      <w:r>
        <w:rPr>
          <w:rFonts w:hint="eastAsia" w:ascii="仿宋_GB2312" w:hAnsi="仿宋_GB2312" w:eastAsia="仿宋_GB2312" w:cs="仿宋_GB2312"/>
          <w:bCs/>
          <w:color w:val="auto"/>
          <w:kern w:val="0"/>
          <w:sz w:val="32"/>
          <w:szCs w:val="32"/>
          <w:highlight w:val="none"/>
          <w:lang w:val="en-US" w:eastAsia="zh-CN"/>
        </w:rPr>
        <w:t>万立方米</w:t>
      </w:r>
      <w:r>
        <w:rPr>
          <w:rFonts w:hint="eastAsia" w:ascii="仿宋_GB2312" w:hAnsi="仿宋_GB2312" w:eastAsia="仿宋_GB2312" w:cs="仿宋_GB2312"/>
          <w:bCs/>
          <w:color w:val="auto"/>
          <w:kern w:val="0"/>
          <w:sz w:val="32"/>
          <w:szCs w:val="32"/>
          <w:highlight w:val="none"/>
          <w:lang w:eastAsia="zh-CN"/>
        </w:rPr>
        <w:t>。</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满足矿产资源开采回采率指标条件。</w:t>
      </w:r>
      <w:r>
        <w:rPr>
          <w:rFonts w:hint="eastAsia" w:ascii="仿宋_GB2312" w:hAnsi="仿宋_GB2312" w:eastAsia="仿宋_GB2312" w:cs="仿宋_GB2312"/>
          <w:bCs/>
          <w:sz w:val="32"/>
          <w:szCs w:val="32"/>
        </w:rPr>
        <w:t>新建矿山，应采用先进适用的采选技术和设备进行矿山开发，</w:t>
      </w:r>
      <w:r>
        <w:rPr>
          <w:rFonts w:hint="eastAsia" w:ascii="仿宋_GB2312" w:hAnsi="仿宋_GB2312" w:eastAsia="仿宋_GB2312" w:cs="仿宋_GB2312"/>
          <w:bCs/>
          <w:kern w:val="0"/>
          <w:sz w:val="32"/>
          <w:szCs w:val="32"/>
        </w:rPr>
        <w:t>饰面用石材</w:t>
      </w:r>
      <w:r>
        <w:rPr>
          <w:rFonts w:hint="eastAsia" w:ascii="仿宋_GB2312" w:hAnsi="仿宋_GB2312" w:eastAsia="仿宋_GB2312" w:cs="仿宋_GB2312"/>
          <w:bCs/>
          <w:sz w:val="32"/>
          <w:szCs w:val="32"/>
        </w:rPr>
        <w:t>、砖瓦用页岩矿山采矿回采率不低于</w:t>
      </w:r>
      <w:r>
        <w:rPr>
          <w:rFonts w:hint="default" w:ascii="Times New Roman" w:hAnsi="Times New Roman" w:eastAsia="仿宋_GB2312" w:cs="Times New Roman"/>
          <w:bCs/>
          <w:sz w:val="32"/>
          <w:szCs w:val="32"/>
        </w:rPr>
        <w:t>97</w:t>
      </w:r>
      <w:r>
        <w:rPr>
          <w:rFonts w:hint="eastAsia" w:ascii="仿宋_GB2312" w:hAnsi="仿宋_GB2312" w:eastAsia="仿宋_GB2312" w:cs="仿宋_GB2312"/>
          <w:bCs/>
          <w:sz w:val="32"/>
          <w:szCs w:val="32"/>
        </w:rPr>
        <w:t>%。</w:t>
      </w:r>
    </w:p>
    <w:p>
      <w:pPr>
        <w:spacing w:line="360" w:lineRule="auto"/>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满足矿山地质环境保护与土地复垦准入条件。</w:t>
      </w:r>
      <w:r>
        <w:rPr>
          <w:rFonts w:hint="eastAsia" w:ascii="仿宋_GB2312" w:hAnsi="仿宋_GB2312" w:eastAsia="仿宋_GB2312" w:cs="仿宋_GB2312"/>
          <w:bCs/>
          <w:sz w:val="32"/>
          <w:szCs w:val="32"/>
        </w:rPr>
        <w:t>新建和改扩建矿山必须符合《矿山地质环境保护规定》、《四川省地质环境管理条例》等有关法律规定，并编制《矿山地质环境保护与土地复垦方案》。设计采选加工工艺过程必须符合相关环保规定或绿色矿山建设标准。新建矿山严格按规定执行矿山地质环境治理恢复基金制度。</w:t>
      </w:r>
    </w:p>
    <w:p>
      <w:pPr>
        <w:spacing w:line="360" w:lineRule="auto"/>
        <w:ind w:firstLine="640" w:firstLineChars="200"/>
        <w:rPr>
          <w:rFonts w:hint="eastAsia" w:ascii="仿宋_GB2312" w:hAnsi="仿宋_GB2312" w:eastAsia="仿宋_GB2312" w:cs="仿宋_GB2312"/>
          <w:sz w:val="32"/>
          <w:szCs w:val="32"/>
        </w:rPr>
      </w:pPr>
    </w:p>
    <w:p>
      <w:pPr>
        <w:pStyle w:val="21"/>
        <w:spacing w:line="360" w:lineRule="auto"/>
        <w:jc w:val="center"/>
        <w:outlineLvl w:val="0"/>
        <w:rPr>
          <w:rFonts w:hint="eastAsia" w:ascii="黑体" w:hAnsi="黑体" w:eastAsia="黑体" w:cs="黑体"/>
          <w:sz w:val="36"/>
          <w:szCs w:val="36"/>
        </w:rPr>
      </w:pPr>
      <w:r>
        <w:rPr>
          <w:rFonts w:hint="eastAsia" w:ascii="仿宋_GB2312" w:hAnsi="仿宋_GB2312" w:eastAsia="仿宋_GB2312" w:cs="仿宋_GB2312"/>
          <w:b/>
          <w:bCs/>
          <w:sz w:val="32"/>
          <w:szCs w:val="32"/>
        </w:rPr>
        <w:br w:type="page"/>
      </w:r>
      <w:bookmarkStart w:id="58" w:name="_Toc7010"/>
      <w:bookmarkStart w:id="59" w:name="_Toc74832432"/>
      <w:r>
        <w:rPr>
          <w:rFonts w:hint="eastAsia" w:ascii="黑体" w:hAnsi="黑体" w:eastAsia="黑体" w:cs="黑体"/>
          <w:sz w:val="36"/>
          <w:szCs w:val="36"/>
        </w:rPr>
        <w:t>第五章  绿色矿山建设和矿区生态保护</w:t>
      </w:r>
      <w:bookmarkEnd w:id="58"/>
      <w:bookmarkEnd w:id="59"/>
    </w:p>
    <w:p>
      <w:pPr>
        <w:pStyle w:val="21"/>
        <w:spacing w:line="360" w:lineRule="auto"/>
        <w:jc w:val="center"/>
        <w:outlineLvl w:val="1"/>
        <w:rPr>
          <w:rFonts w:hint="eastAsia" w:ascii="黑体" w:hAnsi="黑体" w:eastAsia="黑体" w:cs="黑体"/>
          <w:sz w:val="32"/>
          <w:szCs w:val="32"/>
        </w:rPr>
      </w:pPr>
      <w:bookmarkStart w:id="60" w:name="_Toc74832433"/>
      <w:bookmarkStart w:id="61" w:name="_Toc29877"/>
      <w:r>
        <w:rPr>
          <w:rFonts w:hint="eastAsia" w:ascii="黑体" w:hAnsi="黑体" w:eastAsia="黑体" w:cs="黑体"/>
          <w:sz w:val="32"/>
          <w:szCs w:val="32"/>
        </w:rPr>
        <w:t>第一节  加快绿色矿山建设</w:t>
      </w:r>
      <w:bookmarkEnd w:id="60"/>
      <w:r>
        <w:rPr>
          <w:rFonts w:hint="eastAsia" w:ascii="黑体" w:hAnsi="黑体" w:eastAsia="黑体" w:cs="黑体"/>
          <w:sz w:val="32"/>
          <w:szCs w:val="32"/>
        </w:rPr>
        <w:t>及绿色矿业发展</w:t>
      </w:r>
      <w:bookmarkEnd w:id="61"/>
    </w:p>
    <w:p>
      <w:pPr>
        <w:pStyle w:val="13"/>
        <w:spacing w:before="0" w:beforeAutospacing="0" w:after="0" w:afterAutospacing="0" w:line="360" w:lineRule="auto"/>
        <w:ind w:firstLine="643" w:firstLineChars="200"/>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snapToGrid w:val="0"/>
          <w:sz w:val="32"/>
          <w:szCs w:val="32"/>
        </w:rPr>
        <w:t>全面实施绿色勘查和开发。</w:t>
      </w:r>
      <w:r>
        <w:rPr>
          <w:rFonts w:hint="eastAsia" w:ascii="仿宋_GB2312" w:hAnsi="仿宋_GB2312" w:eastAsia="仿宋_GB2312" w:cs="仿宋_GB2312"/>
          <w:bCs/>
          <w:color w:val="auto"/>
          <w:kern w:val="2"/>
          <w:sz w:val="32"/>
          <w:szCs w:val="32"/>
          <w:lang w:val="en-US" w:eastAsia="zh-CN" w:bidi="ar-SA"/>
        </w:rPr>
        <w:t>新立勘查项目工作必须满足《绿色勘查指南》要求，按照上级制定的四川省绿色地质勘查管理办法和绿色地质勘查工作细则，约束勘查行为。鼓励勘查单位和探矿权人申报绿色勘查示范项目，土地使用和税费优惠等政策向示范项目倾斜。到</w:t>
      </w:r>
      <w:r>
        <w:rPr>
          <w:rFonts w:hint="default" w:ascii="Times New Roman" w:hAnsi="Times New Roman" w:eastAsia="仿宋_GB2312" w:cs="Times New Roman"/>
          <w:bCs/>
          <w:color w:val="auto"/>
          <w:kern w:val="2"/>
          <w:sz w:val="32"/>
          <w:szCs w:val="32"/>
          <w:lang w:val="en-US" w:eastAsia="zh-CN" w:bidi="ar-SA"/>
        </w:rPr>
        <w:t>2025</w:t>
      </w:r>
      <w:r>
        <w:rPr>
          <w:rFonts w:hint="eastAsia" w:ascii="仿宋_GB2312" w:hAnsi="仿宋_GB2312" w:eastAsia="仿宋_GB2312" w:cs="仿宋_GB2312"/>
          <w:bCs/>
          <w:color w:val="auto"/>
          <w:kern w:val="2"/>
          <w:sz w:val="32"/>
          <w:szCs w:val="32"/>
          <w:lang w:val="en-US" w:eastAsia="zh-CN" w:bidi="ar-SA"/>
        </w:rPr>
        <w:t>年，新立勘查项目全部达到绿色地质勘查标准，</w:t>
      </w:r>
      <w:r>
        <w:rPr>
          <w:rFonts w:hint="default" w:ascii="Times New Roman" w:hAnsi="Times New Roman" w:eastAsia="仿宋_GB2312" w:cs="Times New Roman"/>
          <w:bCs/>
          <w:color w:val="auto"/>
          <w:kern w:val="2"/>
          <w:sz w:val="32"/>
          <w:szCs w:val="32"/>
          <w:lang w:val="en-US" w:eastAsia="zh-CN" w:bidi="ar-SA"/>
        </w:rPr>
        <w:t>2035</w:t>
      </w:r>
      <w:r>
        <w:rPr>
          <w:rFonts w:hint="eastAsia" w:ascii="仿宋_GB2312" w:hAnsi="仿宋_GB2312" w:eastAsia="仿宋_GB2312" w:cs="仿宋_GB2312"/>
          <w:bCs/>
          <w:color w:val="auto"/>
          <w:kern w:val="2"/>
          <w:sz w:val="32"/>
          <w:szCs w:val="32"/>
          <w:lang w:val="en-US" w:eastAsia="zh-CN" w:bidi="ar-SA"/>
        </w:rPr>
        <w:t>年所有地质勘查工作全部达到绿色地质勘查标准。</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建立绿色矿山激励约束机制。</w:t>
      </w:r>
      <w:r>
        <w:rPr>
          <w:rFonts w:hint="eastAsia" w:ascii="仿宋_GB2312" w:hAnsi="仿宋_GB2312" w:eastAsia="仿宋_GB2312" w:cs="仿宋_GB2312"/>
          <w:sz w:val="32"/>
          <w:szCs w:val="32"/>
        </w:rPr>
        <w:t>积极协调相关部门，充分运用经济、行政等手段，针对绿色矿山鼓励措施，在税收、用地、用林等方面适度倾斜。加强政策约束和引导，鼓励矿山企业加大科技投入，加强技术改造，同时按照负面清单要求，淘汰矿山企业落后技术和产能，形成有利于促进资源合理利用、节能减排和保护环境的政策措施和制度。</w:t>
      </w:r>
    </w:p>
    <w:p>
      <w:pPr>
        <w:pStyle w:val="21"/>
        <w:spacing w:line="360" w:lineRule="auto"/>
        <w:jc w:val="center"/>
        <w:outlineLvl w:val="1"/>
        <w:rPr>
          <w:rFonts w:hint="eastAsia" w:ascii="黑体" w:hAnsi="黑体" w:eastAsia="黑体" w:cs="黑体"/>
          <w:sz w:val="32"/>
          <w:szCs w:val="32"/>
        </w:rPr>
      </w:pPr>
      <w:bookmarkStart w:id="62" w:name="_Toc74832435"/>
      <w:bookmarkStart w:id="63" w:name="_Toc26226"/>
      <w:r>
        <w:rPr>
          <w:rFonts w:hint="eastAsia" w:ascii="黑体" w:hAnsi="黑体" w:eastAsia="黑体" w:cs="黑体"/>
          <w:sz w:val="32"/>
          <w:szCs w:val="32"/>
        </w:rPr>
        <w:t>第二节  矿区生态保护修复</w:t>
      </w:r>
      <w:bookmarkEnd w:id="62"/>
      <w:bookmarkEnd w:id="63"/>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强化生产矿山地质环境治理恢复基金制度。</w:t>
      </w:r>
      <w:r>
        <w:rPr>
          <w:rFonts w:hint="eastAsia" w:ascii="仿宋_GB2312" w:hAnsi="仿宋_GB2312" w:eastAsia="仿宋_GB2312" w:cs="仿宋_GB2312"/>
          <w:sz w:val="32"/>
          <w:szCs w:val="32"/>
        </w:rPr>
        <w:t>按照谁开采、谁治理的原则；明确矿山企业保护环境的责任和义务，全面执行矿山地质环境治理恢复基金制度，保障矿山地质环境治理恢复全面实施。已治理恢复矿山，经检查验收合格后，方可退换基金，未进行治理恢复或治理不合格的，不予退还。</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加强生产矿山地质环境恢复的动态监督与管理。</w:t>
      </w:r>
      <w:r>
        <w:rPr>
          <w:rFonts w:hint="eastAsia" w:ascii="仿宋_GB2312" w:hAnsi="仿宋_GB2312" w:eastAsia="仿宋_GB2312" w:cs="仿宋_GB2312"/>
          <w:sz w:val="32"/>
          <w:szCs w:val="32"/>
        </w:rPr>
        <w:t>实行矿山地质环境保护年度检查制度和不定期抽查制度，生产矿山应向自然资源主管部门报送如实反映矿山地质环境保护情况的年度报告并落实治理措施。对于未按照矿山地质环境保护与土地复垦方案开展恢复治理工作的企业，责令其限期整改。对于逾期不整改或整改不到位的，不得批准其申请新的采矿许可证或者申请采矿许可证延期、变更、注销，不得批准其申请新的建设用地。</w:t>
      </w:r>
    </w:p>
    <w:p>
      <w:pPr>
        <w:spacing w:line="360" w:lineRule="auto"/>
        <w:ind w:firstLine="643" w:firstLineChars="200"/>
        <w:rPr>
          <w:rFonts w:hint="eastAsia" w:ascii="仿宋_GB2312" w:hAnsi="仿宋_GB2312" w:eastAsia="仿宋_GB2312" w:cs="仿宋_GB2312"/>
        </w:rPr>
      </w:pPr>
      <w:r>
        <w:rPr>
          <w:rFonts w:hint="eastAsia" w:ascii="仿宋_GB2312" w:hAnsi="仿宋_GB2312" w:eastAsia="仿宋_GB2312" w:cs="仿宋_GB2312"/>
          <w:b/>
          <w:bCs/>
          <w:snapToGrid w:val="0"/>
          <w:kern w:val="0"/>
          <w:sz w:val="32"/>
          <w:szCs w:val="32"/>
        </w:rPr>
        <w:t>推进关闭矿山生态修复工作。</w:t>
      </w:r>
      <w:r>
        <w:rPr>
          <w:rFonts w:hint="eastAsia" w:ascii="仿宋_GB2312" w:hAnsi="仿宋_GB2312" w:eastAsia="仿宋_GB2312" w:cs="仿宋_GB2312"/>
          <w:bCs/>
          <w:snapToGrid w:val="0"/>
          <w:kern w:val="0"/>
          <w:sz w:val="32"/>
          <w:szCs w:val="32"/>
        </w:rPr>
        <w:t>按照“谁破坏，谁治理”的原则，及时足额缴纳矿山地质环境恢复基金，根据矿山地质环境恢复治理方案和土地复垦方案及时对矿区进行生态修复。对历史遗留矿山，构建政府主导，政策扶持、社会参与、开发式治理、市场化运作的治理新模式着力解决严重影响人居环境、工农业生产、城市发展的矿山地质环境突出问题。</w:t>
      </w:r>
      <w:r>
        <w:rPr>
          <w:rFonts w:hint="eastAsia" w:ascii="仿宋_GB2312" w:hAnsi="仿宋_GB2312" w:eastAsia="仿宋_GB2312" w:cs="仿宋_GB2312"/>
          <w:bCs/>
          <w:sz w:val="32"/>
          <w:szCs w:val="32"/>
        </w:rPr>
        <w:t>到</w:t>
      </w:r>
      <w:r>
        <w:rPr>
          <w:rFonts w:hint="default" w:ascii="Times New Roman" w:hAnsi="Times New Roman" w:eastAsia="仿宋_GB2312" w:cs="Times New Roman"/>
          <w:bCs/>
          <w:sz w:val="32"/>
          <w:szCs w:val="32"/>
        </w:rPr>
        <w:t>2025</w:t>
      </w:r>
      <w:r>
        <w:rPr>
          <w:rFonts w:hint="eastAsia" w:ascii="仿宋_GB2312" w:hAnsi="仿宋_GB2312" w:eastAsia="仿宋_GB2312" w:cs="仿宋_GB2312"/>
          <w:bCs/>
          <w:sz w:val="32"/>
          <w:szCs w:val="32"/>
        </w:rPr>
        <w:t>年，全面完成废弃露天矿山治理</w:t>
      </w:r>
      <w:r>
        <w:rPr>
          <w:rFonts w:hint="eastAsia" w:ascii="仿宋_GB2312" w:hAnsi="仿宋_GB2312" w:eastAsia="仿宋_GB2312" w:cs="仿宋_GB2312"/>
          <w:sz w:val="32"/>
          <w:szCs w:val="32"/>
        </w:rPr>
        <w:t>生态修复工程</w:t>
      </w:r>
      <w:r>
        <w:rPr>
          <w:rFonts w:hint="default" w:ascii="Times New Roman" w:hAnsi="Times New Roman" w:eastAsia="仿宋_GB2312" w:cs="Times New Roman"/>
          <w:sz w:val="32"/>
          <w:szCs w:val="32"/>
        </w:rPr>
        <w:t>26</w:t>
      </w:r>
      <w:r>
        <w:rPr>
          <w:rFonts w:hint="eastAsia" w:ascii="仿宋_GB2312" w:hAnsi="仿宋_GB2312" w:eastAsia="仿宋_GB2312" w:cs="仿宋_GB2312"/>
          <w:sz w:val="32"/>
          <w:szCs w:val="32"/>
        </w:rPr>
        <w:t>处，面积</w:t>
      </w:r>
      <w:r>
        <w:rPr>
          <w:rFonts w:hint="default" w:ascii="Times New Roman" w:hAnsi="Times New Roman" w:eastAsia="仿宋_GB2312" w:cs="Times New Roman"/>
          <w:sz w:val="32"/>
          <w:szCs w:val="32"/>
        </w:rPr>
        <w:t>32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00</w:t>
      </w:r>
      <w:r>
        <w:rPr>
          <w:rFonts w:hint="eastAsia" w:ascii="仿宋_GB2312" w:hAnsi="仿宋_GB2312" w:eastAsia="仿宋_GB2312" w:cs="仿宋_GB2312"/>
          <w:sz w:val="32"/>
          <w:szCs w:val="32"/>
        </w:rPr>
        <w:t>公顷。</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5000" w:type="pct"/>
            <w:vMerge w:val="restart"/>
            <w:shd w:val="clear" w:color="auto" w:fill="auto"/>
            <w:vAlign w:val="center"/>
          </w:tcPr>
          <w:p>
            <w:pPr>
              <w:widowControl/>
              <w:jc w:val="center"/>
              <w:rPr>
                <w:rFonts w:hint="eastAsia" w:ascii="仿宋_GB2312" w:hAnsi="仿宋_GB2312" w:eastAsia="仿宋_GB2312" w:cs="仿宋_GB2312"/>
                <w:color w:val="000000"/>
                <w:kern w:val="0"/>
              </w:rPr>
            </w:pPr>
            <w:r>
              <w:rPr>
                <w:rFonts w:hint="eastAsia" w:ascii="仿宋_GB2312" w:hAnsi="仿宋_GB2312" w:eastAsia="仿宋_GB2312" w:cs="仿宋_GB2312"/>
                <w:b/>
                <w:snapToGrid w:val="0"/>
                <w:kern w:val="0"/>
                <w:sz w:val="28"/>
                <w:szCs w:val="28"/>
              </w:rPr>
              <w:t>专栏五  拟关闭矿山生态修复工程项目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trPr>
        <w:tc>
          <w:tcPr>
            <w:tcW w:w="5000" w:type="pct"/>
            <w:vMerge w:val="continue"/>
            <w:tcBorders>
              <w:bottom w:val="single" w:color="auto" w:sz="4" w:space="0"/>
            </w:tcBorders>
            <w:vAlign w:val="center"/>
          </w:tcPr>
          <w:p>
            <w:pPr>
              <w:widowControl/>
              <w:jc w:val="left"/>
              <w:rPr>
                <w:rFonts w:hint="eastAsia" w:ascii="仿宋_GB2312" w:hAnsi="仿宋_GB2312" w:eastAsia="仿宋_GB2312" w:cs="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single" w:color="auto" w:sz="4" w:space="0"/>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安岳县华严镇志强砖厂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59</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安岳县金龙建材有限责任公司</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77</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安岳县来凤机砖厂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17</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安岳县顺发机砖厂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95</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安岳县永顺镇太阳砖瓦厂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43</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四川省安岳县天马机砖厂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091</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安岳县通贤机砖厂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2</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817</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安岳县文化镇机砖厂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91</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安岳县武陵机砖厂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62</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安岳县天天兴隆建材有限责任公司协和分公司</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2</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安岳县易红机砖厂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19</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安岳县忠义乡红岩机砖厂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4</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28</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安岳县石羊友谊机砖厂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47</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资阳市富良砖瓦厂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2</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资阳市成才建材厂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74</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资阳市临江砖厂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7</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资阳市雁江区东峰镇机制砖瓦厂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79</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资阳市宏成建材厂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21</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资阳市雁江区回龙建材厂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2</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资阳市嘉谊建材厂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39</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资阳市康泓农业发展有限公司页岩砖瓦厂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71</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资阳市老君镇长乐砖瓦页岩砖厂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94</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资阳市雁江区详符镇天鹅砖厂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95</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资阳市雁江区小院砖厂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66</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资阳市兴胜建材厂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0</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33</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000"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资阳市雁江区杨柳机砖厂</w:t>
            </w:r>
            <w:r>
              <w:rPr>
                <w:rFonts w:hint="eastAsia" w:ascii="仿宋_GB2312" w:hAnsi="仿宋_GB2312" w:eastAsia="仿宋_GB2312" w:cs="仿宋_GB2312"/>
                <w:b/>
                <w:bCs/>
                <w:kern w:val="0"/>
                <w:sz w:val="24"/>
              </w:rPr>
              <w:t>矿山生态环境治理与复垦复绿项目</w:t>
            </w:r>
            <w:r>
              <w:rPr>
                <w:rFonts w:hint="eastAsia" w:ascii="仿宋_GB2312" w:hAnsi="仿宋_GB2312" w:eastAsia="仿宋_GB2312" w:cs="仿宋_GB2312"/>
                <w:kern w:val="0"/>
                <w:sz w:val="24"/>
              </w:rPr>
              <w:t>，矿山治理面积</w:t>
            </w:r>
            <w:r>
              <w:rPr>
                <w:rFonts w:hint="default" w:ascii="Times New Roman" w:hAnsi="Times New Roman" w:eastAsia="仿宋_GB2312" w:cs="Times New Roman"/>
                <w:color w:val="000000"/>
                <w:kern w:val="0"/>
                <w:sz w:val="22"/>
                <w:szCs w:val="22"/>
              </w:rPr>
              <w:t>1</w:t>
            </w:r>
            <w:r>
              <w:rPr>
                <w:rFonts w:hint="eastAsia" w:ascii="仿宋_GB2312" w:hAnsi="仿宋_GB2312" w:eastAsia="仿宋_GB2312" w:cs="仿宋_GB2312"/>
                <w:color w:val="000000"/>
                <w:kern w:val="0"/>
                <w:sz w:val="22"/>
                <w:szCs w:val="22"/>
              </w:rPr>
              <w:t>.</w:t>
            </w:r>
            <w:r>
              <w:rPr>
                <w:rFonts w:hint="default" w:ascii="Times New Roman" w:hAnsi="Times New Roman" w:eastAsia="仿宋_GB2312" w:cs="Times New Roman"/>
                <w:color w:val="000000"/>
                <w:kern w:val="0"/>
                <w:sz w:val="22"/>
                <w:szCs w:val="22"/>
              </w:rPr>
              <w:t>79</w:t>
            </w:r>
            <w:r>
              <w:rPr>
                <w:rFonts w:hint="eastAsia" w:ascii="仿宋_GB2312" w:hAnsi="仿宋_GB2312" w:eastAsia="仿宋_GB2312" w:cs="仿宋_GB2312"/>
                <w:kern w:val="0"/>
                <w:sz w:val="24"/>
              </w:rPr>
              <w:t xml:space="preserve"> </w:t>
            </w:r>
            <w:r>
              <w:rPr>
                <w:rFonts w:hint="default" w:ascii="Times New Roman" w:hAnsi="Times New Roman" w:eastAsia="仿宋_GB2312" w:cs="Times New Roman"/>
                <w:kern w:val="0"/>
                <w:sz w:val="24"/>
              </w:rPr>
              <w:t>hm</w:t>
            </w:r>
            <w:r>
              <w:rPr>
                <w:rFonts w:hint="default" w:ascii="Times New Roman" w:hAnsi="Times New Roman" w:eastAsia="仿宋_GB2312" w:cs="Times New Roman"/>
                <w:kern w:val="0"/>
                <w:sz w:val="24"/>
                <w:vertAlign w:val="superscript"/>
              </w:rPr>
              <w:t>2</w:t>
            </w:r>
          </w:p>
        </w:tc>
      </w:tr>
    </w:tbl>
    <w:p>
      <w:pPr>
        <w:spacing w:line="360" w:lineRule="auto"/>
        <w:ind w:firstLine="643" w:firstLineChars="20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
          <w:bCs/>
          <w:sz w:val="32"/>
          <w:szCs w:val="32"/>
        </w:rPr>
        <w:t>加快</w:t>
      </w:r>
      <w:r>
        <w:rPr>
          <w:rFonts w:hint="eastAsia" w:ascii="仿宋_GB2312" w:hAnsi="仿宋_GB2312" w:eastAsia="仿宋_GB2312" w:cs="仿宋_GB2312"/>
          <w:b/>
          <w:bCs/>
          <w:snapToGrid w:val="0"/>
          <w:kern w:val="0"/>
          <w:sz w:val="32"/>
          <w:szCs w:val="32"/>
        </w:rPr>
        <w:t>历史遗留矿山生态修复治理</w:t>
      </w:r>
      <w:r>
        <w:rPr>
          <w:rFonts w:hint="eastAsia" w:ascii="仿宋_GB2312" w:hAnsi="仿宋_GB2312" w:eastAsia="仿宋_GB2312" w:cs="仿宋_GB2312"/>
          <w:b/>
          <w:bCs/>
          <w:sz w:val="32"/>
          <w:szCs w:val="32"/>
        </w:rPr>
        <w:t>进程。</w:t>
      </w:r>
      <w:r>
        <w:rPr>
          <w:rFonts w:hint="eastAsia" w:ascii="仿宋_GB2312" w:hAnsi="仿宋_GB2312" w:eastAsia="仿宋_GB2312" w:cs="仿宋_GB2312"/>
          <w:sz w:val="32"/>
          <w:szCs w:val="32"/>
        </w:rPr>
        <w:t>加快对历史遗留矿山摸排查工作，摸清主要矿山环境问题，明确治理任务，加大历史遗留矿山地质环境问题治理力度。有计划地开展治理恢复和复垦、复绿工作，</w:t>
      </w:r>
      <w:r>
        <w:rPr>
          <w:rFonts w:hint="eastAsia" w:ascii="仿宋_GB2312" w:hAnsi="仿宋_GB2312" w:eastAsia="仿宋_GB2312" w:cs="仿宋_GB2312"/>
          <w:bCs/>
          <w:snapToGrid w:val="0"/>
          <w:kern w:val="0"/>
          <w:sz w:val="32"/>
          <w:szCs w:val="32"/>
        </w:rPr>
        <w:t>重点解决省级以上自然保护区、省级以上风景名胜区、县级以上城市规划区等重要居民集中区周边和高速铁路、高速公路、国道、省道等重要交通干线的矿山地质环境问题，优先对造成较严重影响以上的历史遗留矿山地质环境问题进行恢复治理，加大闭坑矿山、政策性关闭矿山和国有老矿山历史遗留地质环境问题的治理力度</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highlight w:val="none"/>
        </w:rPr>
      </w:pPr>
      <w:r>
        <w:rPr>
          <w:rFonts w:hint="eastAsia" w:ascii="仿宋_GB2312" w:hAnsi="仿宋_GB2312" w:eastAsia="仿宋_GB2312" w:cs="仿宋_GB2312"/>
          <w:b/>
          <w:sz w:val="32"/>
          <w:szCs w:val="32"/>
        </w:rPr>
        <w:t>推进全市历史遗留矿山生态修复。</w:t>
      </w:r>
      <w:r>
        <w:rPr>
          <w:rFonts w:hint="eastAsia" w:ascii="仿宋_GB2312" w:hAnsi="仿宋_GB2312" w:eastAsia="仿宋_GB2312" w:cs="仿宋_GB2312"/>
          <w:bCs/>
          <w:sz w:val="32"/>
          <w:szCs w:val="32"/>
          <w:highlight w:val="none"/>
        </w:rPr>
        <w:t>针对市内土地占压、景观破坏的历史遗留矿山，以矿山所在当地自然资源主管部门是具体实施单位，</w:t>
      </w:r>
      <w:r>
        <w:rPr>
          <w:rFonts w:hint="eastAsia" w:ascii="仿宋_GB2312" w:hAnsi="仿宋_GB2312" w:eastAsia="仿宋_GB2312" w:cs="仿宋_GB2312"/>
          <w:sz w:val="32"/>
          <w:szCs w:val="32"/>
          <w:highlight w:val="none"/>
        </w:rPr>
        <w:t>通过废渣清运、植被重建、土壤重构、边坡治理等措施，推进矿区土地复垦的技术研究和推广应用，恢复植被、减轻水土流失、改善生态环境、增加土地资源，改善和提高矿山及附近的生产、生活环境质量</w:t>
      </w:r>
      <w:r>
        <w:rPr>
          <w:rFonts w:hint="eastAsia" w:ascii="仿宋_GB2312" w:hAnsi="仿宋_GB2312" w:eastAsia="仿宋_GB2312" w:cs="仿宋_GB2312"/>
          <w:bCs/>
          <w:snapToGrid w:val="0"/>
          <w:kern w:val="0"/>
          <w:sz w:val="32"/>
          <w:szCs w:val="32"/>
          <w:highlight w:val="none"/>
        </w:rPr>
        <w:t>。</w:t>
      </w:r>
      <w:r>
        <w:rPr>
          <w:rFonts w:hint="eastAsia" w:ascii="仿宋_GB2312" w:hAnsi="仿宋_GB2312" w:eastAsia="仿宋_GB2312" w:cs="仿宋_GB2312"/>
          <w:bCs/>
          <w:sz w:val="32"/>
          <w:szCs w:val="32"/>
          <w:highlight w:val="none"/>
        </w:rPr>
        <w:t>到</w:t>
      </w:r>
      <w:r>
        <w:rPr>
          <w:rFonts w:hint="default" w:ascii="Times New Roman" w:hAnsi="Times New Roman" w:eastAsia="仿宋_GB2312" w:cs="Times New Roman"/>
          <w:bCs/>
          <w:sz w:val="32"/>
          <w:szCs w:val="32"/>
          <w:highlight w:val="none"/>
        </w:rPr>
        <w:t>2025</w:t>
      </w:r>
      <w:r>
        <w:rPr>
          <w:rFonts w:hint="eastAsia" w:ascii="仿宋_GB2312" w:hAnsi="仿宋_GB2312" w:eastAsia="仿宋_GB2312" w:cs="仿宋_GB2312"/>
          <w:bCs/>
          <w:sz w:val="32"/>
          <w:szCs w:val="32"/>
          <w:highlight w:val="none"/>
        </w:rPr>
        <w:t>年，全面完成废弃露天矿山治理</w:t>
      </w:r>
      <w:r>
        <w:rPr>
          <w:rFonts w:hint="eastAsia" w:ascii="仿宋_GB2312" w:hAnsi="仿宋_GB2312" w:eastAsia="仿宋_GB2312" w:cs="仿宋_GB2312"/>
          <w:sz w:val="32"/>
          <w:szCs w:val="32"/>
          <w:highlight w:val="none"/>
        </w:rPr>
        <w:t>生态修复工程</w:t>
      </w:r>
      <w:r>
        <w:rPr>
          <w:rFonts w:hint="default" w:ascii="Times New Roman" w:hAnsi="Times New Roman" w:eastAsia="仿宋_GB2312" w:cs="Times New Roman"/>
          <w:sz w:val="32"/>
          <w:szCs w:val="32"/>
          <w:highlight w:val="none"/>
          <w:lang w:val="en-US" w:eastAsia="zh-CN"/>
        </w:rPr>
        <w:t>59</w:t>
      </w:r>
      <w:r>
        <w:rPr>
          <w:rFonts w:hint="eastAsia" w:ascii="仿宋_GB2312" w:hAnsi="仿宋_GB2312" w:eastAsia="仿宋_GB2312" w:cs="仿宋_GB2312"/>
          <w:sz w:val="32"/>
          <w:szCs w:val="32"/>
          <w:highlight w:val="none"/>
        </w:rPr>
        <w:t>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矿山个数</w:t>
      </w:r>
      <w:r>
        <w:rPr>
          <w:rFonts w:hint="default" w:ascii="Times New Roman" w:hAnsi="Times New Roman" w:eastAsia="仿宋_GB2312" w:cs="Times New Roman"/>
          <w:sz w:val="32"/>
          <w:szCs w:val="32"/>
          <w:highlight w:val="none"/>
          <w:lang w:val="en-US" w:eastAsia="zh-CN"/>
        </w:rPr>
        <w:t>53</w:t>
      </w:r>
      <w:r>
        <w:rPr>
          <w:rFonts w:hint="eastAsia" w:ascii="仿宋_GB2312" w:hAnsi="仿宋_GB2312" w:eastAsia="仿宋_GB2312" w:cs="仿宋_GB2312"/>
          <w:sz w:val="32"/>
          <w:szCs w:val="32"/>
          <w:highlight w:val="none"/>
          <w:lang w:val="en-US" w:eastAsia="zh-CN"/>
        </w:rPr>
        <w:t>个</w:t>
      </w:r>
      <w:r>
        <w:rPr>
          <w:rFonts w:hint="eastAsia" w:ascii="仿宋_GB2312" w:hAnsi="仿宋_GB2312" w:eastAsia="仿宋_GB2312" w:cs="仿宋_GB2312"/>
          <w:sz w:val="32"/>
          <w:szCs w:val="32"/>
          <w:highlight w:val="none"/>
        </w:rPr>
        <w:t>，面积</w:t>
      </w:r>
      <w:r>
        <w:rPr>
          <w:rFonts w:hint="default" w:ascii="Times New Roman" w:hAnsi="Times New Roman" w:eastAsia="仿宋_GB2312" w:cs="Times New Roman"/>
          <w:sz w:val="32"/>
          <w:szCs w:val="32"/>
          <w:highlight w:val="none"/>
          <w:lang w:val="en-US" w:eastAsia="zh-CN"/>
        </w:rPr>
        <w:t>52</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7067</w:t>
      </w:r>
      <w:r>
        <w:rPr>
          <w:rFonts w:hint="eastAsia" w:ascii="仿宋_GB2312" w:hAnsi="仿宋_GB2312" w:eastAsia="仿宋_GB2312" w:cs="仿宋_GB2312"/>
          <w:sz w:val="32"/>
          <w:szCs w:val="32"/>
          <w:highlight w:val="none"/>
        </w:rPr>
        <w:t>公顷。</w:t>
      </w:r>
    </w:p>
    <w:p>
      <w:pPr>
        <w:rPr>
          <w:rFonts w:hint="eastAsia" w:ascii="仿宋_GB2312" w:hAnsi="仿宋_GB2312" w:eastAsia="仿宋_GB2312" w:cs="仿宋_GB2312"/>
          <w:highlight w:val="none"/>
        </w:rPr>
        <w:sectPr>
          <w:pgSz w:w="11906" w:h="16838"/>
          <w:pgMar w:top="1440" w:right="1800" w:bottom="1440" w:left="1800" w:header="851" w:footer="992" w:gutter="0"/>
          <w:cols w:space="425" w:num="1"/>
          <w:docGrid w:type="lines" w:linePitch="312" w:charSpace="0"/>
        </w:sectPr>
      </w:pPr>
    </w:p>
    <w:p>
      <w:pPr>
        <w:pStyle w:val="21"/>
        <w:spacing w:line="360" w:lineRule="auto"/>
        <w:jc w:val="center"/>
        <w:outlineLvl w:val="0"/>
        <w:rPr>
          <w:rFonts w:hint="eastAsia" w:ascii="黑体" w:hAnsi="黑体" w:eastAsia="黑体" w:cs="黑体"/>
          <w:sz w:val="36"/>
          <w:szCs w:val="36"/>
        </w:rPr>
      </w:pPr>
      <w:bookmarkStart w:id="64" w:name="_Toc6606"/>
      <w:bookmarkStart w:id="65" w:name="_Toc74832436"/>
      <w:r>
        <w:rPr>
          <w:rFonts w:hint="eastAsia" w:ascii="黑体" w:hAnsi="黑体" w:eastAsia="黑体" w:cs="黑体"/>
          <w:sz w:val="36"/>
          <w:szCs w:val="36"/>
        </w:rPr>
        <w:t>第六章  规划保障措施</w:t>
      </w:r>
      <w:bookmarkEnd w:id="64"/>
      <w:bookmarkEnd w:id="65"/>
    </w:p>
    <w:p>
      <w:pPr>
        <w:rPr>
          <w:rFonts w:hint="eastAsia" w:ascii="仿宋_GB2312" w:hAnsi="仿宋_GB2312" w:eastAsia="仿宋_GB2312" w:cs="仿宋_GB2312"/>
        </w:rPr>
      </w:pPr>
    </w:p>
    <w:p>
      <w:pPr>
        <w:spacing w:line="360" w:lineRule="auto"/>
        <w:ind w:firstLine="643"/>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规划》是资阳市矿产资源勘查、开发利用和保护的指导性文件，是依法管理和监督资阳市矿产资源勘查、开采活动的重要依据。有关单位、组织、企业和个人要自觉履行法定义务，遵守矿产资源规划，支持和配合规划实施工作。通过“强化实施目标责任考核、加强规划实施评估、强化规划实施监督检查制度、加快规划管理信息化”四个方面保障《规划》有效实施。</w:t>
      </w:r>
    </w:p>
    <w:p>
      <w:pPr>
        <w:pStyle w:val="21"/>
        <w:spacing w:line="360" w:lineRule="auto"/>
        <w:ind w:firstLine="640" w:firstLineChars="200"/>
        <w:outlineLvl w:val="2"/>
        <w:rPr>
          <w:rFonts w:hint="eastAsia" w:ascii="黑体" w:hAnsi="黑体" w:eastAsia="黑体" w:cs="黑体"/>
          <w:color w:val="auto"/>
          <w:sz w:val="32"/>
          <w:szCs w:val="32"/>
        </w:rPr>
      </w:pPr>
      <w:bookmarkStart w:id="66" w:name="_Toc74832437"/>
      <w:bookmarkStart w:id="67" w:name="_Toc66632862"/>
      <w:bookmarkStart w:id="68" w:name="_Toc66273202"/>
      <w:bookmarkStart w:id="69" w:name="_Toc8436"/>
      <w:r>
        <w:rPr>
          <w:rFonts w:hint="eastAsia" w:ascii="黑体" w:hAnsi="黑体" w:eastAsia="黑体" w:cs="黑体"/>
          <w:color w:val="auto"/>
          <w:sz w:val="32"/>
          <w:szCs w:val="32"/>
        </w:rPr>
        <w:t>一、强化实施目标责任考核</w:t>
      </w:r>
      <w:bookmarkEnd w:id="66"/>
      <w:bookmarkEnd w:id="67"/>
      <w:bookmarkEnd w:id="68"/>
      <w:bookmarkEnd w:id="69"/>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以自然资源主管部门为主，严格执行矿产资源规划，维护本行政区域内矿产资源勘查开发的正常秩序。</w:t>
      </w:r>
      <w:r>
        <w:rPr>
          <w:rFonts w:hint="eastAsia" w:ascii="仿宋_GB2312" w:hAnsi="仿宋_GB2312" w:eastAsia="仿宋_GB2312" w:cs="仿宋_GB2312"/>
          <w:kern w:val="0"/>
          <w:sz w:val="32"/>
          <w:szCs w:val="32"/>
        </w:rPr>
        <w:t>按照管理职责将</w:t>
      </w:r>
      <w:r>
        <w:rPr>
          <w:rFonts w:hint="eastAsia" w:ascii="仿宋_GB2312" w:hAnsi="仿宋_GB2312" w:eastAsia="仿宋_GB2312" w:cs="仿宋_GB2312"/>
          <w:sz w:val="32"/>
          <w:szCs w:val="32"/>
        </w:rPr>
        <w:t>矿产资源开发利用总量调控、勘查开发布局与结构调整、节约与综合利用、绿色矿山建设、矿山生态修复等重大规划指标及</w:t>
      </w:r>
      <w:r>
        <w:rPr>
          <w:rFonts w:hint="eastAsia" w:ascii="仿宋_GB2312" w:hAnsi="仿宋_GB2312" w:eastAsia="仿宋_GB2312" w:cs="仿宋_GB2312"/>
          <w:kern w:val="0"/>
          <w:sz w:val="32"/>
          <w:szCs w:val="32"/>
        </w:rPr>
        <w:t>目标任务进行分解落实，明确责任分工和考核指标，并</w:t>
      </w:r>
      <w:r>
        <w:rPr>
          <w:rFonts w:hint="eastAsia" w:ascii="仿宋_GB2312" w:hAnsi="仿宋_GB2312" w:eastAsia="仿宋_GB2312" w:cs="仿宋_GB2312"/>
          <w:bCs/>
          <w:snapToGrid w:val="0"/>
          <w:kern w:val="0"/>
          <w:sz w:val="32"/>
          <w:szCs w:val="32"/>
        </w:rPr>
        <w:t>纳入自然资源管理目标体系进行考核</w:t>
      </w:r>
      <w:r>
        <w:rPr>
          <w:rFonts w:hint="eastAsia" w:ascii="仿宋_GB2312" w:hAnsi="仿宋_GB2312" w:eastAsia="仿宋_GB2312" w:cs="仿宋_GB2312"/>
          <w:kern w:val="0"/>
          <w:sz w:val="32"/>
          <w:szCs w:val="32"/>
        </w:rPr>
        <w:t>。把矿区生态修复等工作纳入领导干部离任审计。</w:t>
      </w:r>
    </w:p>
    <w:p>
      <w:pPr>
        <w:pStyle w:val="21"/>
        <w:spacing w:line="360" w:lineRule="auto"/>
        <w:ind w:firstLine="640" w:firstLineChars="200"/>
        <w:outlineLvl w:val="2"/>
        <w:rPr>
          <w:rFonts w:hint="eastAsia" w:ascii="黑体" w:hAnsi="黑体" w:eastAsia="黑体" w:cs="黑体"/>
          <w:color w:val="auto"/>
          <w:sz w:val="32"/>
          <w:szCs w:val="32"/>
        </w:rPr>
      </w:pPr>
      <w:bookmarkStart w:id="70" w:name="_Toc14084"/>
      <w:bookmarkStart w:id="71" w:name="_Toc66273203"/>
      <w:bookmarkStart w:id="72" w:name="_Toc66632863"/>
      <w:bookmarkStart w:id="73" w:name="_Toc74832438"/>
      <w:r>
        <w:rPr>
          <w:rFonts w:hint="eastAsia" w:ascii="黑体" w:hAnsi="黑体" w:eastAsia="黑体" w:cs="黑体"/>
          <w:color w:val="auto"/>
          <w:sz w:val="32"/>
          <w:szCs w:val="32"/>
        </w:rPr>
        <w:t>二、加强规划实施评估</w:t>
      </w:r>
      <w:bookmarkEnd w:id="70"/>
      <w:bookmarkEnd w:id="71"/>
      <w:bookmarkEnd w:id="72"/>
      <w:bookmarkEnd w:id="73"/>
    </w:p>
    <w:p>
      <w:pPr>
        <w:spacing w:line="360" w:lineRule="auto"/>
        <w:ind w:firstLine="640" w:firstLineChars="200"/>
        <w:rPr>
          <w:rFonts w:hint="eastAsia" w:ascii="仿宋_GB2312" w:hAnsi="仿宋_GB2312" w:eastAsia="仿宋_GB2312" w:cs="仿宋_GB2312"/>
          <w:bCs/>
          <w:snapToGrid w:val="0"/>
          <w:kern w:val="0"/>
          <w:sz w:val="32"/>
          <w:szCs w:val="32"/>
        </w:rPr>
      </w:pPr>
      <w:bookmarkStart w:id="74" w:name="_Hlk66631250"/>
      <w:r>
        <w:rPr>
          <w:rFonts w:hint="eastAsia" w:ascii="仿宋_GB2312" w:hAnsi="仿宋_GB2312" w:eastAsia="仿宋_GB2312" w:cs="仿宋_GB2312"/>
          <w:bCs/>
          <w:snapToGrid w:val="0"/>
          <w:kern w:val="0"/>
          <w:sz w:val="32"/>
          <w:szCs w:val="32"/>
        </w:rPr>
        <w:t>实施年度检查与阶段性评估机制，年度检查主要对规划年度目标任务执行情况和政策落实情况进行检查，提出规划执行情况报告。阶段性评估时间确定为</w:t>
      </w:r>
      <w:r>
        <w:rPr>
          <w:rFonts w:hint="default" w:ascii="Times New Roman" w:hAnsi="Times New Roman" w:eastAsia="仿宋_GB2312" w:cs="Times New Roman"/>
          <w:bCs/>
          <w:snapToGrid w:val="0"/>
          <w:kern w:val="0"/>
          <w:sz w:val="32"/>
          <w:szCs w:val="32"/>
        </w:rPr>
        <w:t>2023</w:t>
      </w:r>
      <w:r>
        <w:rPr>
          <w:rFonts w:hint="eastAsia" w:ascii="仿宋_GB2312" w:hAnsi="仿宋_GB2312" w:eastAsia="仿宋_GB2312" w:cs="仿宋_GB2312"/>
          <w:bCs/>
          <w:snapToGrid w:val="0"/>
          <w:kern w:val="0"/>
          <w:sz w:val="32"/>
          <w:szCs w:val="32"/>
        </w:rPr>
        <w:t>年底和</w:t>
      </w:r>
      <w:r>
        <w:rPr>
          <w:rFonts w:hint="default" w:ascii="Times New Roman" w:hAnsi="Times New Roman" w:eastAsia="仿宋_GB2312" w:cs="Times New Roman"/>
          <w:bCs/>
          <w:snapToGrid w:val="0"/>
          <w:kern w:val="0"/>
          <w:sz w:val="32"/>
          <w:szCs w:val="32"/>
        </w:rPr>
        <w:t>2025</w:t>
      </w:r>
      <w:r>
        <w:rPr>
          <w:rFonts w:hint="eastAsia" w:ascii="仿宋_GB2312" w:hAnsi="仿宋_GB2312" w:eastAsia="仿宋_GB2312" w:cs="仿宋_GB2312"/>
          <w:bCs/>
          <w:snapToGrid w:val="0"/>
          <w:kern w:val="0"/>
          <w:sz w:val="32"/>
          <w:szCs w:val="32"/>
        </w:rPr>
        <w:t>年，主要内容包括规划实施进展与成效、各项任务执行情况、指标完成情况、各项政策措施落实情况、取得的经验等，分析规划实施中存在的问题及原因、面临的新形势，提出规划调整的建议。检查和评估情况及时向同级人民政府和上级主管部门报告检查评估情况</w:t>
      </w:r>
      <w:bookmarkEnd w:id="74"/>
      <w:r>
        <w:rPr>
          <w:rFonts w:hint="eastAsia" w:ascii="仿宋_GB2312" w:hAnsi="仿宋_GB2312" w:eastAsia="仿宋_GB2312" w:cs="仿宋_GB2312"/>
          <w:bCs/>
          <w:snapToGrid w:val="0"/>
          <w:kern w:val="0"/>
          <w:sz w:val="32"/>
          <w:szCs w:val="32"/>
        </w:rPr>
        <w:t>。</w:t>
      </w:r>
    </w:p>
    <w:p>
      <w:pPr>
        <w:spacing w:line="360" w:lineRule="auto"/>
        <w:ind w:firstLine="643"/>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kern w:val="0"/>
          <w:sz w:val="32"/>
          <w:szCs w:val="32"/>
        </w:rPr>
        <w:t>严格执行《规划》调整的有关</w:t>
      </w:r>
      <w:r>
        <w:rPr>
          <w:rFonts w:hint="eastAsia" w:ascii="仿宋_GB2312" w:hAnsi="仿宋_GB2312" w:eastAsia="仿宋_GB2312" w:cs="仿宋_GB2312"/>
          <w:sz w:val="32"/>
          <w:szCs w:val="32"/>
        </w:rPr>
        <w:t>规定</w:t>
      </w:r>
      <w:r>
        <w:rPr>
          <w:rFonts w:hint="eastAsia" w:ascii="仿宋_GB2312" w:hAnsi="仿宋_GB2312" w:eastAsia="仿宋_GB2312" w:cs="仿宋_GB2312"/>
          <w:kern w:val="0"/>
          <w:sz w:val="32"/>
          <w:szCs w:val="32"/>
        </w:rPr>
        <w:t>，《规划》对</w:t>
      </w:r>
      <w:r>
        <w:rPr>
          <w:rFonts w:hint="eastAsia" w:ascii="仿宋_GB2312" w:hAnsi="仿宋_GB2312" w:eastAsia="仿宋_GB2312" w:cs="仿宋_GB2312"/>
          <w:bCs/>
          <w:snapToGrid w:val="0"/>
          <w:kern w:val="0"/>
          <w:sz w:val="32"/>
          <w:szCs w:val="32"/>
        </w:rPr>
        <w:t>矿产资源勘查开发和矿区生态修复实施具有纲性约束作用，《规划》落实和制定的目标和任务，原则上经人民政府发布后不再进行调整，确需调整的，需充分说明理由，报上级自然资源部门批准。</w:t>
      </w:r>
    </w:p>
    <w:p>
      <w:pPr>
        <w:pStyle w:val="21"/>
        <w:spacing w:line="360" w:lineRule="auto"/>
        <w:ind w:firstLine="640" w:firstLineChars="200"/>
        <w:outlineLvl w:val="2"/>
        <w:rPr>
          <w:rFonts w:hint="eastAsia" w:ascii="黑体" w:hAnsi="黑体" w:eastAsia="黑体" w:cs="黑体"/>
          <w:color w:val="auto"/>
          <w:sz w:val="32"/>
          <w:szCs w:val="32"/>
        </w:rPr>
      </w:pPr>
      <w:bookmarkStart w:id="75" w:name="_Toc66273204"/>
      <w:bookmarkStart w:id="76" w:name="_Toc1214"/>
      <w:bookmarkStart w:id="77" w:name="_Toc66632864"/>
      <w:bookmarkStart w:id="78" w:name="_Toc74832439"/>
      <w:r>
        <w:rPr>
          <w:rFonts w:hint="eastAsia" w:ascii="黑体" w:hAnsi="黑体" w:eastAsia="黑体" w:cs="黑体"/>
          <w:color w:val="auto"/>
          <w:sz w:val="32"/>
          <w:szCs w:val="32"/>
        </w:rPr>
        <w:t>三、强化规划实施监督检查</w:t>
      </w:r>
      <w:bookmarkEnd w:id="75"/>
      <w:r>
        <w:rPr>
          <w:rFonts w:hint="eastAsia" w:ascii="黑体" w:hAnsi="黑体" w:eastAsia="黑体" w:cs="黑体"/>
          <w:color w:val="auto"/>
          <w:sz w:val="32"/>
          <w:szCs w:val="32"/>
        </w:rPr>
        <w:t>制度</w:t>
      </w:r>
      <w:bookmarkEnd w:id="76"/>
      <w:bookmarkEnd w:id="77"/>
      <w:bookmarkEnd w:id="78"/>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严格执行规划实施监督检查制度，将规划执行情况纳入自然资源执法监察的重要内容，强化对规划确定的重要任务和指标、生态修复项目、重大政策措施执行落实情况监督，定期公布规划执行情况。</w:t>
      </w:r>
      <w:r>
        <w:rPr>
          <w:rFonts w:hint="eastAsia" w:ascii="仿宋_GB2312" w:hAnsi="仿宋_GB2312" w:eastAsia="仿宋_GB2312" w:cs="仿宋_GB2312"/>
          <w:sz w:val="32"/>
          <w:szCs w:val="32"/>
        </w:rPr>
        <w:t>发现矿产资源勘查开发活动不符合矿产资源规划的应当及时予以纠正。</w:t>
      </w:r>
      <w:r>
        <w:rPr>
          <w:rFonts w:hint="eastAsia" w:ascii="仿宋_GB2312" w:hAnsi="仿宋_GB2312" w:eastAsia="仿宋_GB2312" w:cs="仿宋_GB2312"/>
          <w:kern w:val="0"/>
          <w:sz w:val="32"/>
          <w:szCs w:val="32"/>
        </w:rPr>
        <w:t>对违反法律法规和矿产资源规划的行为，加大纠正和查处力度。构建地方人大、政府、自然资源管理部门和公众共同参与的规划实施监督体系。建立信息反馈制度，及时向同级人民政府和上级自然资源主管部门报告规划执行情况监督检查结果。</w:t>
      </w:r>
    </w:p>
    <w:p>
      <w:pPr>
        <w:pStyle w:val="21"/>
        <w:spacing w:line="360" w:lineRule="auto"/>
        <w:ind w:firstLine="640" w:firstLineChars="200"/>
        <w:outlineLvl w:val="2"/>
        <w:rPr>
          <w:rFonts w:hint="eastAsia" w:ascii="黑体" w:hAnsi="黑体" w:eastAsia="黑体" w:cs="黑体"/>
          <w:color w:val="auto"/>
          <w:sz w:val="32"/>
          <w:szCs w:val="32"/>
        </w:rPr>
      </w:pPr>
      <w:bookmarkStart w:id="79" w:name="_Toc66632865"/>
      <w:bookmarkStart w:id="80" w:name="_Toc66273205"/>
      <w:bookmarkStart w:id="81" w:name="_Toc29825"/>
      <w:bookmarkStart w:id="82" w:name="_Toc74832440"/>
      <w:r>
        <w:rPr>
          <w:rFonts w:hint="eastAsia" w:ascii="黑体" w:hAnsi="黑体" w:eastAsia="黑体" w:cs="黑体"/>
          <w:color w:val="auto"/>
          <w:sz w:val="32"/>
          <w:szCs w:val="32"/>
        </w:rPr>
        <w:t>四、加快规划管理信息化</w:t>
      </w:r>
      <w:bookmarkEnd w:id="79"/>
      <w:bookmarkEnd w:id="80"/>
      <w:bookmarkEnd w:id="81"/>
      <w:bookmarkEnd w:id="82"/>
    </w:p>
    <w:p>
      <w:pPr>
        <w:ind w:firstLine="640" w:firstLineChars="200"/>
        <w:rPr>
          <w:rFonts w:hint="eastAsia" w:ascii="仿宋_GB2312" w:hAnsi="仿宋_GB2312" w:eastAsia="仿宋_GB2312"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t>建设标准统一的矿产资源规划数据库。建立数据库更新机制，建设矿产资源规划管理信息系统，切实发挥规划数据库在矿政管理中的作用。加强规划数据库与其他矿政管理数据库的互联互通，做好规划信息与相关信息资源的整合，并及时纳入国土资源“一张图”，为矿产资源管理提供规划信息支撑。</w:t>
      </w:r>
    </w:p>
    <w:p>
      <w:pPr>
        <w:ind w:firstLine="640" w:firstLineChars="200"/>
        <w:rPr>
          <w:rFonts w:hint="eastAsia" w:ascii="仿宋_GB2312" w:hAnsi="仿宋_GB2312" w:eastAsia="仿宋_GB2312" w:cs="仿宋_GB2312"/>
          <w:kern w:val="0"/>
          <w:sz w:val="32"/>
          <w:szCs w:val="32"/>
        </w:rPr>
      </w:pPr>
    </w:p>
    <w:p>
      <w:pPr>
        <w:jc w:val="center"/>
        <w:rPr>
          <w:rFonts w:hint="eastAsia" w:ascii="黑体" w:hAnsi="黑体" w:eastAsia="黑体" w:cs="黑体"/>
          <w:kern w:val="0"/>
          <w:sz w:val="60"/>
          <w:szCs w:val="60"/>
        </w:rPr>
      </w:pPr>
      <w:r>
        <w:rPr>
          <w:rFonts w:hint="eastAsia" w:ascii="黑体" w:hAnsi="黑体" w:eastAsia="黑体" w:cs="黑体"/>
          <w:kern w:val="0"/>
          <w:sz w:val="60"/>
          <w:szCs w:val="60"/>
        </w:rPr>
        <w:t>资阳市矿产资源总体规划</w:t>
      </w:r>
    </w:p>
    <w:p>
      <w:pPr>
        <w:jc w:val="center"/>
        <w:rPr>
          <w:rFonts w:hint="eastAsia" w:ascii="黑体" w:hAnsi="黑体" w:eastAsia="黑体" w:cs="黑体"/>
          <w:sz w:val="44"/>
          <w:szCs w:val="44"/>
        </w:rPr>
      </w:pPr>
      <w:r>
        <w:rPr>
          <w:rFonts w:hint="eastAsia" w:ascii="黑体" w:hAnsi="黑体" w:eastAsia="黑体" w:cs="黑体"/>
          <w:sz w:val="44"/>
          <w:szCs w:val="44"/>
        </w:rPr>
        <w:t>（2021-2025年）</w:t>
      </w:r>
    </w:p>
    <w:p>
      <w:pPr>
        <w:jc w:val="center"/>
        <w:rPr>
          <w:rFonts w:hint="eastAsia" w:ascii="黑体" w:hAnsi="黑体" w:eastAsia="黑体" w:cs="黑体"/>
          <w:kern w:val="0"/>
          <w:sz w:val="52"/>
          <w:szCs w:val="52"/>
        </w:rPr>
      </w:pPr>
      <w:r>
        <w:rPr>
          <w:rFonts w:hint="eastAsia" w:ascii="黑体" w:hAnsi="黑体" w:eastAsia="黑体" w:cs="黑体"/>
          <w:kern w:val="0"/>
          <w:sz w:val="52"/>
          <w:szCs w:val="52"/>
        </w:rPr>
        <w:t>附表</w:t>
      </w:r>
    </w:p>
    <w:p>
      <w:pPr>
        <w:spacing w:line="360" w:lineRule="auto"/>
        <w:jc w:val="center"/>
        <w:rPr>
          <w:rFonts w:hint="eastAsia" w:ascii="黑体" w:hAnsi="黑体" w:eastAsia="黑体" w:cs="黑体"/>
          <w:sz w:val="18"/>
          <w:szCs w:val="18"/>
        </w:rPr>
      </w:pPr>
      <w:r>
        <w:rPr>
          <w:rFonts w:hint="eastAsia" w:ascii="黑体" w:hAnsi="黑体" w:eastAsia="黑体" w:cs="黑体"/>
          <w:color w:val="000000"/>
          <w:sz w:val="44"/>
          <w:szCs w:val="44"/>
        </w:rPr>
        <w:t>（征求意见稿）</w:t>
      </w: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sz w:val="18"/>
          <w:szCs w:val="18"/>
        </w:rPr>
      </w:pPr>
    </w:p>
    <w:p>
      <w:pPr>
        <w:spacing w:line="360" w:lineRule="auto"/>
        <w:jc w:val="center"/>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资阳市自然资源和规划局</w:t>
      </w:r>
    </w:p>
    <w:p>
      <w:pPr>
        <w:widowControl/>
        <w:spacing w:line="360" w:lineRule="auto"/>
        <w:jc w:val="center"/>
        <w:rPr>
          <w:rFonts w:hint="eastAsia"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二〇二一年十月</w:t>
      </w:r>
      <w:r>
        <w:rPr>
          <w:rFonts w:hint="eastAsia" w:ascii="仿宋_GB2312" w:hAnsi="仿宋_GB2312" w:eastAsia="仿宋_GB2312" w:cs="仿宋_GB2312"/>
          <w:b/>
          <w:kern w:val="0"/>
          <w:sz w:val="36"/>
          <w:szCs w:val="36"/>
        </w:rPr>
        <w:br w:type="page"/>
      </w:r>
    </w:p>
    <w:p>
      <w:pPr>
        <w:widowControl/>
        <w:jc w:val="center"/>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附 表 目 录</w:t>
      </w:r>
      <w:r>
        <w:rPr>
          <w:rFonts w:hint="eastAsia" w:ascii="仿宋_GB2312" w:hAnsi="仿宋_GB2312" w:eastAsia="仿宋_GB2312" w:cs="仿宋_GB2312"/>
          <w:b/>
          <w:bCs/>
          <w:kern w:val="0"/>
          <w:sz w:val="36"/>
          <w:szCs w:val="36"/>
        </w:rPr>
        <w:tab/>
      </w:r>
    </w:p>
    <w:p>
      <w:pPr>
        <w:widowControl/>
        <w:jc w:val="center"/>
        <w:rPr>
          <w:rFonts w:hint="eastAsia" w:ascii="仿宋_GB2312" w:hAnsi="仿宋_GB2312" w:eastAsia="仿宋_GB2312" w:cs="仿宋_GB2312"/>
          <w:b/>
          <w:bCs/>
          <w:kern w:val="0"/>
          <w:sz w:val="28"/>
          <w:szCs w:val="28"/>
        </w:rPr>
      </w:pP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1</w:t>
      </w:r>
      <w:r>
        <w:rPr>
          <w:rFonts w:hint="eastAsia" w:ascii="仿宋_GB2312" w:hAnsi="仿宋_GB2312" w:eastAsia="仿宋_GB2312" w:cs="仿宋_GB2312"/>
          <w:b/>
          <w:bCs/>
          <w:kern w:val="0"/>
          <w:sz w:val="28"/>
          <w:szCs w:val="28"/>
        </w:rPr>
        <w:t xml:space="preserve">  资阳市能源资源基地表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2</w:t>
      </w:r>
      <w:r>
        <w:rPr>
          <w:rFonts w:hint="eastAsia" w:ascii="仿宋_GB2312" w:hAnsi="仿宋_GB2312" w:eastAsia="仿宋_GB2312" w:cs="仿宋_GB2312"/>
          <w:b/>
          <w:bCs/>
          <w:kern w:val="0"/>
          <w:sz w:val="28"/>
          <w:szCs w:val="28"/>
        </w:rPr>
        <w:t xml:space="preserve">  资阳市国家规划矿区表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3</w:t>
      </w:r>
      <w:r>
        <w:rPr>
          <w:rFonts w:hint="eastAsia" w:ascii="仿宋_GB2312" w:hAnsi="仿宋_GB2312" w:eastAsia="仿宋_GB2312" w:cs="仿宋_GB2312"/>
          <w:b/>
          <w:bCs/>
          <w:kern w:val="0"/>
          <w:sz w:val="28"/>
          <w:szCs w:val="28"/>
        </w:rPr>
        <w:t xml:space="preserve">  资阳市战略性矿产资源保护区表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4</w:t>
      </w:r>
      <w:r>
        <w:rPr>
          <w:rFonts w:hint="eastAsia" w:ascii="仿宋_GB2312" w:hAnsi="仿宋_GB2312" w:eastAsia="仿宋_GB2312" w:cs="仿宋_GB2312"/>
          <w:b/>
          <w:bCs/>
          <w:kern w:val="0"/>
          <w:sz w:val="28"/>
          <w:szCs w:val="28"/>
        </w:rPr>
        <w:t xml:space="preserve">  资阳市矿产资源重点勘查区表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5</w:t>
      </w:r>
      <w:r>
        <w:rPr>
          <w:rFonts w:hint="eastAsia" w:ascii="仿宋_GB2312" w:hAnsi="仿宋_GB2312" w:eastAsia="仿宋_GB2312" w:cs="仿宋_GB2312"/>
          <w:b/>
          <w:bCs/>
          <w:kern w:val="0"/>
          <w:sz w:val="28"/>
          <w:szCs w:val="28"/>
        </w:rPr>
        <w:t xml:space="preserve">  资阳市勘查规划区块表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6</w:t>
      </w:r>
      <w:r>
        <w:rPr>
          <w:rFonts w:hint="eastAsia" w:ascii="仿宋_GB2312" w:hAnsi="仿宋_GB2312" w:eastAsia="仿宋_GB2312" w:cs="仿宋_GB2312"/>
          <w:b/>
          <w:bCs/>
          <w:kern w:val="0"/>
          <w:sz w:val="28"/>
          <w:szCs w:val="28"/>
        </w:rPr>
        <w:t xml:space="preserve">  资阳市矿产资源重点开采区表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7</w:t>
      </w:r>
      <w:r>
        <w:rPr>
          <w:rFonts w:hint="eastAsia" w:ascii="仿宋_GB2312" w:hAnsi="仿宋_GB2312" w:eastAsia="仿宋_GB2312" w:cs="仿宋_GB2312"/>
          <w:b/>
          <w:bCs/>
          <w:kern w:val="0"/>
          <w:sz w:val="28"/>
          <w:szCs w:val="28"/>
        </w:rPr>
        <w:t xml:space="preserve">  资阳市开采规划区块表</w:t>
      </w:r>
    </w:p>
    <w:p>
      <w:pPr>
        <w:widowControl/>
        <w:spacing w:line="480" w:lineRule="auto"/>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8</w:t>
      </w:r>
      <w:r>
        <w:rPr>
          <w:rFonts w:hint="eastAsia" w:ascii="仿宋_GB2312" w:hAnsi="仿宋_GB2312" w:eastAsia="仿宋_GB2312" w:cs="仿宋_GB2312"/>
          <w:b/>
          <w:bCs/>
          <w:kern w:val="0"/>
          <w:sz w:val="28"/>
          <w:szCs w:val="28"/>
        </w:rPr>
        <w:t xml:space="preserve">  资阳市砂石土类矿产集中开采区表</w:t>
      </w:r>
    </w:p>
    <w:p>
      <w:pPr>
        <w:widowControl/>
        <w:spacing w:line="480" w:lineRule="auto"/>
        <w:jc w:val="left"/>
        <w:rPr>
          <w:rFonts w:hint="eastAsia" w:ascii="仿宋_GB2312" w:hAnsi="仿宋_GB2312" w:eastAsia="仿宋_GB2312" w:cs="仿宋_GB2312"/>
          <w:b/>
          <w:bCs/>
          <w:kern w:val="0"/>
          <w:sz w:val="28"/>
          <w:szCs w:val="28"/>
        </w:rPr>
        <w:sectPr>
          <w:footerReference r:id="rId5"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9</w:t>
      </w:r>
      <w:r>
        <w:rPr>
          <w:rFonts w:hint="eastAsia" w:ascii="仿宋_GB2312" w:hAnsi="仿宋_GB2312" w:eastAsia="仿宋_GB2312" w:cs="仿宋_GB2312"/>
          <w:b/>
          <w:bCs/>
          <w:kern w:val="0"/>
          <w:sz w:val="28"/>
          <w:szCs w:val="28"/>
        </w:rPr>
        <w:t xml:space="preserve">  资阳市重点矿种矿山最低开采规模规划表</w:t>
      </w:r>
    </w:p>
    <w:p>
      <w:pPr>
        <w:spacing w:line="360" w:lineRule="auto"/>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1</w:t>
      </w:r>
      <w:r>
        <w:rPr>
          <w:rFonts w:hint="eastAsia" w:ascii="仿宋_GB2312" w:hAnsi="仿宋_GB2312" w:eastAsia="仿宋_GB2312" w:cs="仿宋_GB2312"/>
          <w:b/>
          <w:bCs/>
          <w:kern w:val="0"/>
          <w:sz w:val="28"/>
          <w:szCs w:val="28"/>
        </w:rPr>
        <w:t xml:space="preserve">  资阳市能源资源基地表</w:t>
      </w:r>
    </w:p>
    <w:tbl>
      <w:tblPr>
        <w:tblStyle w:val="15"/>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960"/>
        <w:gridCol w:w="1277"/>
        <w:gridCol w:w="1563"/>
        <w:gridCol w:w="960"/>
        <w:gridCol w:w="1096"/>
        <w:gridCol w:w="960"/>
        <w:gridCol w:w="1120"/>
        <w:gridCol w:w="1120"/>
        <w:gridCol w:w="1120"/>
        <w:gridCol w:w="158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6" w:hRule="atLeast"/>
        </w:trPr>
        <w:tc>
          <w:tcPr>
            <w:tcW w:w="74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96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1277"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1563"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96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主要矿种</w:t>
            </w:r>
          </w:p>
        </w:tc>
        <w:tc>
          <w:tcPr>
            <w:tcW w:w="1096"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w:t>
            </w:r>
            <w:r>
              <w:rPr>
                <w:rFonts w:hint="default" w:ascii="Times New Roman" w:hAnsi="Times New Roman" w:eastAsia="仿宋_GB2312" w:cs="Times New Roman"/>
                <w:b/>
                <w:bCs/>
                <w:kern w:val="0"/>
                <w:sz w:val="22"/>
                <w:szCs w:val="22"/>
              </w:rPr>
              <w:t>Km</w:t>
            </w:r>
            <w:r>
              <w:rPr>
                <w:rFonts w:hint="default" w:ascii="Times New Roman" w:hAnsi="Times New Roman" w:eastAsia="仿宋_GB2312" w:cs="Times New Roman"/>
                <w:b/>
                <w:bCs/>
                <w:kern w:val="0"/>
                <w:sz w:val="22"/>
                <w:szCs w:val="22"/>
                <w:vertAlign w:val="superscript"/>
              </w:rPr>
              <w:t>2</w:t>
            </w:r>
            <w:r>
              <w:rPr>
                <w:rFonts w:hint="eastAsia" w:ascii="仿宋_GB2312" w:hAnsi="仿宋_GB2312" w:eastAsia="仿宋_GB2312" w:cs="仿宋_GB2312"/>
                <w:b/>
                <w:bCs/>
                <w:kern w:val="0"/>
                <w:sz w:val="22"/>
                <w:szCs w:val="22"/>
              </w:rPr>
              <w:t>)</w:t>
            </w:r>
          </w:p>
        </w:tc>
        <w:tc>
          <w:tcPr>
            <w:tcW w:w="96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112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已设探矿权数量</w:t>
            </w:r>
          </w:p>
        </w:tc>
        <w:tc>
          <w:tcPr>
            <w:tcW w:w="112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拟设探矿权数量</w:t>
            </w:r>
          </w:p>
        </w:tc>
        <w:tc>
          <w:tcPr>
            <w:tcW w:w="112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已设采矿权数量</w:t>
            </w:r>
          </w:p>
        </w:tc>
        <w:tc>
          <w:tcPr>
            <w:tcW w:w="158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已设采矿权设计开采规模(万吨/年)</w:t>
            </w:r>
          </w:p>
        </w:tc>
        <w:tc>
          <w:tcPr>
            <w:tcW w:w="1396"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740" w:type="dxa"/>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1</w:t>
            </w:r>
          </w:p>
        </w:tc>
        <w:tc>
          <w:tcPr>
            <w:tcW w:w="960" w:type="dxa"/>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NY093</w:t>
            </w:r>
          </w:p>
        </w:tc>
        <w:tc>
          <w:tcPr>
            <w:tcW w:w="1277" w:type="dxa"/>
            <w:shd w:val="clear" w:color="auto" w:fill="auto"/>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四川盆地威远-合川油气</w:t>
            </w:r>
          </w:p>
        </w:tc>
        <w:tc>
          <w:tcPr>
            <w:tcW w:w="1563" w:type="dxa"/>
            <w:shd w:val="clear" w:color="auto" w:fill="auto"/>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宜宾市、泸州市、乐山市、眉山市、自贡市、内江市、资阳市、遂宁市、广安市、南充市、达州市</w:t>
            </w:r>
          </w:p>
        </w:tc>
        <w:tc>
          <w:tcPr>
            <w:tcW w:w="960" w:type="dxa"/>
            <w:shd w:val="clear" w:color="auto" w:fill="auto"/>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天然气</w:t>
            </w:r>
          </w:p>
        </w:tc>
        <w:tc>
          <w:tcPr>
            <w:tcW w:w="1096" w:type="dxa"/>
            <w:shd w:val="clear" w:color="auto" w:fill="auto"/>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r>
              <w:rPr>
                <w:rFonts w:hint="default" w:ascii="Times New Roman" w:hAnsi="Times New Roman" w:eastAsia="仿宋_GB2312" w:cs="Times New Roman"/>
                <w:kern w:val="0"/>
                <w:sz w:val="22"/>
                <w:szCs w:val="22"/>
              </w:rPr>
              <w:t>3296</w:t>
            </w:r>
            <w:r>
              <w:rPr>
                <w:rFonts w:hint="eastAsia" w:ascii="仿宋_GB2312" w:hAnsi="仿宋_GB2312" w:eastAsia="仿宋_GB2312" w:cs="仿宋_GB2312"/>
                <w:kern w:val="0"/>
                <w:sz w:val="22"/>
                <w:szCs w:val="22"/>
              </w:rPr>
              <w:t>.</w:t>
            </w:r>
            <w:r>
              <w:rPr>
                <w:rFonts w:hint="default" w:ascii="Times New Roman" w:hAnsi="Times New Roman" w:eastAsia="仿宋_GB2312" w:cs="Times New Roman"/>
                <w:kern w:val="0"/>
                <w:sz w:val="22"/>
                <w:szCs w:val="22"/>
              </w:rPr>
              <w:t>32</w:t>
            </w:r>
          </w:p>
        </w:tc>
        <w:tc>
          <w:tcPr>
            <w:tcW w:w="960" w:type="dxa"/>
            <w:shd w:val="clear" w:color="auto" w:fill="auto"/>
            <w:vAlign w:val="center"/>
          </w:tcPr>
          <w:p>
            <w:pPr>
              <w:widowControl/>
              <w:jc w:val="center"/>
              <w:rPr>
                <w:rFonts w:hint="eastAsia" w:ascii="仿宋_GB2312" w:hAnsi="仿宋_GB2312" w:eastAsia="仿宋_GB2312" w:cs="仿宋_GB2312"/>
                <w:kern w:val="0"/>
              </w:rPr>
            </w:pPr>
          </w:p>
        </w:tc>
        <w:tc>
          <w:tcPr>
            <w:tcW w:w="1120" w:type="dxa"/>
            <w:shd w:val="clear" w:color="auto" w:fill="auto"/>
            <w:vAlign w:val="center"/>
          </w:tcPr>
          <w:p>
            <w:pPr>
              <w:widowControl/>
              <w:jc w:val="center"/>
              <w:rPr>
                <w:rFonts w:hint="eastAsia" w:ascii="仿宋_GB2312" w:hAnsi="仿宋_GB2312" w:eastAsia="仿宋_GB2312" w:cs="仿宋_GB2312"/>
                <w:kern w:val="0"/>
              </w:rPr>
            </w:pPr>
          </w:p>
        </w:tc>
        <w:tc>
          <w:tcPr>
            <w:tcW w:w="1120" w:type="dxa"/>
            <w:shd w:val="clear" w:color="auto" w:fill="auto"/>
            <w:vAlign w:val="center"/>
          </w:tcPr>
          <w:p>
            <w:pPr>
              <w:widowControl/>
              <w:jc w:val="center"/>
              <w:rPr>
                <w:rFonts w:hint="eastAsia" w:ascii="仿宋_GB2312" w:hAnsi="仿宋_GB2312" w:eastAsia="仿宋_GB2312" w:cs="仿宋_GB2312"/>
                <w:kern w:val="0"/>
              </w:rPr>
            </w:pPr>
          </w:p>
        </w:tc>
        <w:tc>
          <w:tcPr>
            <w:tcW w:w="1120" w:type="dxa"/>
            <w:shd w:val="clear" w:color="auto" w:fill="auto"/>
            <w:vAlign w:val="center"/>
          </w:tcPr>
          <w:p>
            <w:pPr>
              <w:widowControl/>
              <w:jc w:val="center"/>
              <w:rPr>
                <w:rFonts w:hint="eastAsia" w:ascii="仿宋_GB2312" w:hAnsi="仿宋_GB2312" w:eastAsia="仿宋_GB2312" w:cs="仿宋_GB2312"/>
                <w:kern w:val="0"/>
              </w:rPr>
            </w:pPr>
          </w:p>
        </w:tc>
        <w:tc>
          <w:tcPr>
            <w:tcW w:w="1580" w:type="dxa"/>
            <w:shd w:val="clear" w:color="auto" w:fill="auto"/>
            <w:vAlign w:val="center"/>
          </w:tcPr>
          <w:p>
            <w:pPr>
              <w:widowControl/>
              <w:jc w:val="center"/>
              <w:rPr>
                <w:rFonts w:hint="eastAsia" w:ascii="仿宋_GB2312" w:hAnsi="仿宋_GB2312" w:eastAsia="仿宋_GB2312" w:cs="仿宋_GB2312"/>
                <w:kern w:val="0"/>
              </w:rPr>
            </w:pPr>
          </w:p>
        </w:tc>
        <w:tc>
          <w:tcPr>
            <w:tcW w:w="1396" w:type="dxa"/>
            <w:shd w:val="clear" w:color="auto" w:fill="auto"/>
            <w:vAlign w:val="center"/>
          </w:tcPr>
          <w:p>
            <w:pPr>
              <w:widowControl/>
              <w:jc w:val="center"/>
              <w:rPr>
                <w:rFonts w:hint="eastAsia" w:ascii="仿宋_GB2312" w:hAnsi="仿宋_GB2312" w:eastAsia="仿宋_GB2312" w:cs="仿宋_GB2312"/>
                <w:kern w:val="0"/>
              </w:rPr>
            </w:pPr>
          </w:p>
        </w:tc>
      </w:tr>
    </w:tbl>
    <w:p>
      <w:pPr>
        <w:rPr>
          <w:rFonts w:hint="eastAsia" w:ascii="仿宋_GB2312" w:hAnsi="仿宋_GB2312" w:eastAsia="仿宋_GB2312" w:cs="仿宋_GB2312"/>
        </w:rPr>
      </w:pPr>
    </w:p>
    <w:p>
      <w:pPr>
        <w:rPr>
          <w:rFonts w:hint="eastAsia" w:ascii="仿宋_GB2312" w:hAnsi="仿宋_GB2312" w:eastAsia="仿宋_GB2312" w:cs="仿宋_GB2312"/>
        </w:rPr>
        <w:sectPr>
          <w:pgSz w:w="16838" w:h="11906" w:orient="landscape"/>
          <w:pgMar w:top="1797" w:right="1440" w:bottom="1797" w:left="1440" w:header="851" w:footer="992" w:gutter="0"/>
          <w:cols w:space="425" w:num="1"/>
          <w:docGrid w:type="lines" w:linePitch="312" w:charSpace="0"/>
        </w:sectPr>
      </w:pPr>
    </w:p>
    <w:tbl>
      <w:tblPr>
        <w:tblStyle w:val="15"/>
        <w:tblW w:w="14010" w:type="dxa"/>
        <w:tblInd w:w="108" w:type="dxa"/>
        <w:tblLayout w:type="autofit"/>
        <w:tblCellMar>
          <w:top w:w="0" w:type="dxa"/>
          <w:left w:w="108" w:type="dxa"/>
          <w:bottom w:w="0" w:type="dxa"/>
          <w:right w:w="108" w:type="dxa"/>
        </w:tblCellMar>
      </w:tblPr>
      <w:tblGrid>
        <w:gridCol w:w="620"/>
        <w:gridCol w:w="864"/>
        <w:gridCol w:w="912"/>
        <w:gridCol w:w="1225"/>
        <w:gridCol w:w="986"/>
        <w:gridCol w:w="800"/>
        <w:gridCol w:w="800"/>
        <w:gridCol w:w="740"/>
        <w:gridCol w:w="620"/>
        <w:gridCol w:w="912"/>
        <w:gridCol w:w="912"/>
        <w:gridCol w:w="912"/>
        <w:gridCol w:w="960"/>
        <w:gridCol w:w="906"/>
        <w:gridCol w:w="960"/>
        <w:gridCol w:w="883"/>
      </w:tblGrid>
      <w:tr>
        <w:tblPrEx>
          <w:tblCellMar>
            <w:top w:w="0" w:type="dxa"/>
            <w:left w:w="108" w:type="dxa"/>
            <w:bottom w:w="0" w:type="dxa"/>
            <w:right w:w="108" w:type="dxa"/>
          </w:tblCellMar>
        </w:tblPrEx>
        <w:trPr>
          <w:trHeight w:val="600" w:hRule="atLeast"/>
        </w:trPr>
        <w:tc>
          <w:tcPr>
            <w:tcW w:w="14010" w:type="dxa"/>
            <w:gridSpan w:val="16"/>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2</w:t>
            </w:r>
            <w:r>
              <w:rPr>
                <w:rFonts w:hint="eastAsia" w:ascii="仿宋_GB2312" w:hAnsi="仿宋_GB2312" w:eastAsia="仿宋_GB2312" w:cs="仿宋_GB2312"/>
                <w:b/>
                <w:bCs/>
                <w:kern w:val="0"/>
                <w:sz w:val="28"/>
                <w:szCs w:val="28"/>
              </w:rPr>
              <w:t xml:space="preserve">  资阳市国家规划矿区表</w:t>
            </w:r>
          </w:p>
        </w:tc>
      </w:tr>
      <w:tr>
        <w:tblPrEx>
          <w:tblCellMar>
            <w:top w:w="0" w:type="dxa"/>
            <w:left w:w="108" w:type="dxa"/>
            <w:bottom w:w="0" w:type="dxa"/>
            <w:right w:w="108" w:type="dxa"/>
          </w:tblCellMar>
        </w:tblPrEx>
        <w:trPr>
          <w:trHeight w:val="1440"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w:t>
            </w:r>
            <w:r>
              <w:rPr>
                <w:rFonts w:hint="default" w:ascii="Times New Roman" w:hAnsi="Times New Roman" w:eastAsia="仿宋_GB2312" w:cs="Times New Roman"/>
                <w:b/>
                <w:bCs/>
                <w:kern w:val="0"/>
                <w:sz w:val="22"/>
                <w:szCs w:val="22"/>
              </w:rPr>
              <w:t>Km</w:t>
            </w:r>
            <w:r>
              <w:rPr>
                <w:rFonts w:hint="default" w:ascii="Times New Roman" w:hAnsi="Times New Roman" w:eastAsia="仿宋_GB2312" w:cs="Times New Roman"/>
                <w:b/>
                <w:bCs/>
                <w:kern w:val="0"/>
                <w:sz w:val="22"/>
                <w:szCs w:val="22"/>
                <w:vertAlign w:val="superscript"/>
              </w:rPr>
              <w:t>2</w:t>
            </w:r>
            <w:r>
              <w:rPr>
                <w:rFonts w:hint="eastAsia" w:ascii="仿宋_GB2312" w:hAnsi="仿宋_GB2312" w:eastAsia="仿宋_GB2312" w:cs="仿宋_GB2312"/>
                <w:b/>
                <w:bCs/>
                <w:kern w:val="0"/>
                <w:sz w:val="22"/>
                <w:szCs w:val="22"/>
              </w:rPr>
              <w:t>)</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主要矿种</w:t>
            </w:r>
          </w:p>
        </w:tc>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 单位</w:t>
            </w:r>
          </w:p>
        </w:tc>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已设探矿权数量</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拟设探矿权数量</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已设采矿权数量</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已设采矿权设计开采规模(万吨/年)</w:t>
            </w:r>
          </w:p>
        </w:tc>
        <w:tc>
          <w:tcPr>
            <w:tcW w:w="9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拟设采矿权数量</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拟设采矿权设计开采规模(万吨/年)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0" w:type="dxa"/>
            <w:left w:w="108" w:type="dxa"/>
            <w:bottom w:w="0" w:type="dxa"/>
            <w:right w:w="108" w:type="dxa"/>
          </w:tblCellMar>
        </w:tblPrEx>
        <w:trPr>
          <w:trHeight w:val="196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default" w:ascii="Times New Roman" w:hAnsi="Times New Roman" w:eastAsia="仿宋_GB2312" w:cs="Times New Roman"/>
                <w:kern w:val="0"/>
                <w:sz w:val="22"/>
                <w:szCs w:val="22"/>
              </w:rPr>
              <w:t>1</w:t>
            </w:r>
          </w:p>
        </w:tc>
        <w:tc>
          <w:tcPr>
            <w:tcW w:w="7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r>
              <w:rPr>
                <w:rFonts w:hint="default" w:ascii="Times New Roman" w:hAnsi="Times New Roman" w:eastAsia="仿宋_GB2312" w:cs="Times New Roman"/>
                <w:kern w:val="0"/>
                <w:sz w:val="22"/>
                <w:szCs w:val="22"/>
              </w:rPr>
              <w:t>GK429</w:t>
            </w: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四川盆地西北油气国家规划矿区</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广元、绵阳、资阳、南充和广安市</w:t>
            </w:r>
          </w:p>
        </w:tc>
        <w:tc>
          <w:tcPr>
            <w:tcW w:w="98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r>
              <w:rPr>
                <w:rFonts w:hint="default" w:ascii="Times New Roman" w:hAnsi="Times New Roman" w:eastAsia="仿宋_GB2312" w:cs="Times New Roman"/>
                <w:kern w:val="0"/>
                <w:sz w:val="22"/>
                <w:szCs w:val="22"/>
              </w:rPr>
              <w:t>2352</w:t>
            </w:r>
            <w:r>
              <w:rPr>
                <w:rFonts w:hint="eastAsia" w:ascii="仿宋_GB2312" w:hAnsi="仿宋_GB2312" w:eastAsia="仿宋_GB2312" w:cs="仿宋_GB2312"/>
                <w:kern w:val="0"/>
                <w:sz w:val="22"/>
                <w:szCs w:val="22"/>
              </w:rPr>
              <w:t>.</w:t>
            </w:r>
            <w:r>
              <w:rPr>
                <w:rFonts w:hint="default" w:ascii="Times New Roman" w:hAnsi="Times New Roman" w:eastAsia="仿宋_GB2312" w:cs="Times New Roman"/>
                <w:kern w:val="0"/>
                <w:sz w:val="22"/>
                <w:szCs w:val="22"/>
              </w:rPr>
              <w:t>82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w:t>
            </w: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然</w:t>
            </w: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气</w:t>
            </w:r>
          </w:p>
        </w:tc>
        <w:tc>
          <w:tcPr>
            <w:tcW w:w="7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1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88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r>
      <w:tr>
        <w:tblPrEx>
          <w:tblCellMar>
            <w:top w:w="0" w:type="dxa"/>
            <w:left w:w="108" w:type="dxa"/>
            <w:bottom w:w="0" w:type="dxa"/>
            <w:right w:w="108" w:type="dxa"/>
          </w:tblCellMar>
        </w:tblPrEx>
        <w:trPr>
          <w:trHeight w:val="196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default" w:ascii="Times New Roman" w:hAnsi="Times New Roman" w:eastAsia="仿宋_GB2312" w:cs="Times New Roman"/>
                <w:kern w:val="0"/>
                <w:sz w:val="22"/>
                <w:szCs w:val="22"/>
              </w:rPr>
              <w:t>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default" w:ascii="Times New Roman" w:hAnsi="Times New Roman" w:eastAsia="仿宋_GB2312" w:cs="Times New Roman"/>
                <w:kern w:val="0"/>
                <w:sz w:val="22"/>
                <w:szCs w:val="22"/>
              </w:rPr>
              <w:t>GK427</w:t>
            </w: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四川盆地南油气</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资阳市、内江市、自贡市、泸州市、宜宾市、成都市、遂宁市、乐山市、眉山市、凉山州                                                                                                                                                                               </w:t>
            </w:r>
          </w:p>
        </w:tc>
        <w:tc>
          <w:tcPr>
            <w:tcW w:w="98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r>
              <w:rPr>
                <w:rFonts w:hint="default" w:ascii="Times New Roman" w:hAnsi="Times New Roman" w:eastAsia="仿宋_GB2312" w:cs="Times New Roman"/>
                <w:kern w:val="0"/>
                <w:sz w:val="22"/>
                <w:szCs w:val="22"/>
              </w:rPr>
              <w:t>3296</w:t>
            </w:r>
            <w:r>
              <w:rPr>
                <w:rFonts w:hint="eastAsia" w:ascii="仿宋_GB2312" w:hAnsi="仿宋_GB2312" w:eastAsia="仿宋_GB2312" w:cs="仿宋_GB2312"/>
                <w:kern w:val="0"/>
                <w:sz w:val="22"/>
                <w:szCs w:val="22"/>
              </w:rPr>
              <w:t>.</w:t>
            </w:r>
            <w:r>
              <w:rPr>
                <w:rFonts w:hint="default" w:ascii="Times New Roman" w:hAnsi="Times New Roman" w:eastAsia="仿宋_GB2312" w:cs="Times New Roman"/>
                <w:kern w:val="0"/>
                <w:sz w:val="22"/>
                <w:szCs w:val="22"/>
              </w:rPr>
              <w:t>32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天</w:t>
            </w: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然</w:t>
            </w:r>
          </w:p>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气、页岩气</w:t>
            </w:r>
          </w:p>
        </w:tc>
        <w:tc>
          <w:tcPr>
            <w:tcW w:w="7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91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9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c>
          <w:tcPr>
            <w:tcW w:w="883"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2"/>
                <w:szCs w:val="22"/>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br w:type="page"/>
      </w:r>
    </w:p>
    <w:tbl>
      <w:tblPr>
        <w:tblStyle w:val="15"/>
        <w:tblW w:w="13422" w:type="dxa"/>
        <w:tblInd w:w="108" w:type="dxa"/>
        <w:tblLayout w:type="autofit"/>
        <w:tblCellMar>
          <w:top w:w="15" w:type="dxa"/>
          <w:left w:w="108" w:type="dxa"/>
          <w:bottom w:w="0" w:type="dxa"/>
          <w:right w:w="108" w:type="dxa"/>
        </w:tblCellMar>
      </w:tblPr>
      <w:tblGrid>
        <w:gridCol w:w="960"/>
        <w:gridCol w:w="960"/>
        <w:gridCol w:w="960"/>
        <w:gridCol w:w="1000"/>
        <w:gridCol w:w="1300"/>
        <w:gridCol w:w="2220"/>
        <w:gridCol w:w="1300"/>
        <w:gridCol w:w="1780"/>
        <w:gridCol w:w="1480"/>
        <w:gridCol w:w="1240"/>
        <w:gridCol w:w="222"/>
      </w:tblGrid>
      <w:tr>
        <w:tblPrEx>
          <w:tblCellMar>
            <w:top w:w="15" w:type="dxa"/>
            <w:left w:w="108" w:type="dxa"/>
            <w:bottom w:w="0" w:type="dxa"/>
            <w:right w:w="108" w:type="dxa"/>
          </w:tblCellMar>
        </w:tblPrEx>
        <w:trPr>
          <w:gridAfter w:val="1"/>
          <w:wAfter w:w="222" w:type="dxa"/>
          <w:trHeight w:val="600" w:hRule="atLeast"/>
        </w:trPr>
        <w:tc>
          <w:tcPr>
            <w:tcW w:w="13200" w:type="dxa"/>
            <w:gridSpan w:val="10"/>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3</w:t>
            </w:r>
            <w:r>
              <w:rPr>
                <w:rFonts w:hint="eastAsia" w:ascii="仿宋_GB2312" w:hAnsi="仿宋_GB2312" w:eastAsia="仿宋_GB2312" w:cs="仿宋_GB2312"/>
                <w:b/>
                <w:bCs/>
                <w:kern w:val="0"/>
                <w:sz w:val="28"/>
                <w:szCs w:val="28"/>
              </w:rPr>
              <w:t xml:space="preserve">  资阳市战略性矿产资源保护区表</w:t>
            </w:r>
          </w:p>
        </w:tc>
      </w:tr>
      <w:tr>
        <w:tblPrEx>
          <w:tblCellMar>
            <w:top w:w="15" w:type="dxa"/>
            <w:left w:w="108" w:type="dxa"/>
            <w:bottom w:w="0" w:type="dxa"/>
            <w:right w:w="108" w:type="dxa"/>
          </w:tblCellMar>
        </w:tblPrEx>
        <w:trPr>
          <w:gridAfter w:val="1"/>
          <w:wAfter w:w="222" w:type="dxa"/>
          <w:trHeight w:val="684"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100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130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w:t>
            </w:r>
            <w:r>
              <w:rPr>
                <w:rFonts w:hint="default" w:ascii="Times New Roman" w:hAnsi="Times New Roman" w:eastAsia="仿宋_GB2312" w:cs="Times New Roman"/>
                <w:b/>
                <w:bCs/>
                <w:kern w:val="0"/>
                <w:sz w:val="22"/>
                <w:szCs w:val="22"/>
              </w:rPr>
              <w:t>Km</w:t>
            </w:r>
            <w:r>
              <w:rPr>
                <w:rFonts w:hint="default" w:ascii="Times New Roman" w:hAnsi="Times New Roman" w:eastAsia="仿宋_GB2312" w:cs="Times New Roman"/>
                <w:b/>
                <w:bCs/>
                <w:kern w:val="0"/>
                <w:sz w:val="22"/>
                <w:szCs w:val="22"/>
                <w:vertAlign w:val="superscript"/>
              </w:rPr>
              <w:t>2</w:t>
            </w:r>
            <w:r>
              <w:rPr>
                <w:rFonts w:hint="eastAsia" w:ascii="仿宋_GB2312" w:hAnsi="仿宋_GB2312" w:eastAsia="仿宋_GB2312" w:cs="仿宋_GB2312"/>
                <w:b/>
                <w:bCs/>
                <w:kern w:val="0"/>
                <w:sz w:val="22"/>
                <w:szCs w:val="22"/>
              </w:rPr>
              <w:t>)</w:t>
            </w:r>
          </w:p>
        </w:tc>
        <w:tc>
          <w:tcPr>
            <w:tcW w:w="22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130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主要矿种</w:t>
            </w:r>
          </w:p>
        </w:tc>
        <w:tc>
          <w:tcPr>
            <w:tcW w:w="17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 单位</w:t>
            </w:r>
          </w:p>
        </w:tc>
        <w:tc>
          <w:tcPr>
            <w:tcW w:w="14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w:t>
            </w:r>
          </w:p>
        </w:tc>
        <w:tc>
          <w:tcPr>
            <w:tcW w:w="12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15" w:type="dxa"/>
            <w:left w:w="108" w:type="dxa"/>
            <w:bottom w:w="0" w:type="dxa"/>
            <w:right w:w="108" w:type="dxa"/>
          </w:tblCellMar>
        </w:tblPrEx>
        <w:trPr>
          <w:gridAfter w:val="1"/>
          <w:wAfter w:w="222" w:type="dxa"/>
          <w:trHeight w:val="432" w:hRule="atLeast"/>
        </w:trPr>
        <w:tc>
          <w:tcPr>
            <w:tcW w:w="13200" w:type="dxa"/>
            <w:gridSpan w:val="10"/>
            <w:vMerge w:val="restart"/>
            <w:tcBorders>
              <w:top w:val="nil"/>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(此表为空)</w:t>
            </w:r>
          </w:p>
        </w:tc>
      </w:tr>
      <w:tr>
        <w:tblPrEx>
          <w:tblCellMar>
            <w:top w:w="15" w:type="dxa"/>
            <w:left w:w="108" w:type="dxa"/>
            <w:bottom w:w="0" w:type="dxa"/>
            <w:right w:w="108" w:type="dxa"/>
          </w:tblCellMar>
        </w:tblPrEx>
        <w:trPr>
          <w:trHeight w:val="432"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222" w:type="dxa"/>
            <w:tcBorders>
              <w:top w:val="nil"/>
              <w:left w:val="nil"/>
              <w:bottom w:val="nil"/>
              <w:right w:val="nil"/>
            </w:tcBorders>
            <w:noWrap/>
            <w:vAlign w:val="bottom"/>
          </w:tcPr>
          <w:p>
            <w:pPr>
              <w:widowControl/>
              <w:jc w:val="center"/>
              <w:rPr>
                <w:rFonts w:hint="eastAsia" w:ascii="仿宋_GB2312" w:hAnsi="仿宋_GB2312" w:eastAsia="仿宋_GB2312" w:cs="仿宋_GB2312"/>
                <w:kern w:val="0"/>
                <w:sz w:val="22"/>
                <w:szCs w:val="22"/>
              </w:rPr>
            </w:pPr>
          </w:p>
        </w:tc>
      </w:tr>
      <w:tr>
        <w:tblPrEx>
          <w:tblCellMar>
            <w:top w:w="15" w:type="dxa"/>
            <w:left w:w="108" w:type="dxa"/>
            <w:bottom w:w="0" w:type="dxa"/>
            <w:right w:w="108" w:type="dxa"/>
          </w:tblCellMar>
        </w:tblPrEx>
        <w:trPr>
          <w:trHeight w:val="432"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222" w:type="dxa"/>
            <w:tcBorders>
              <w:top w:val="nil"/>
              <w:left w:val="nil"/>
              <w:bottom w:val="nil"/>
              <w:right w:val="nil"/>
            </w:tcBorders>
            <w:noWrap/>
            <w:vAlign w:val="bottom"/>
          </w:tcPr>
          <w:p>
            <w:pPr>
              <w:widowControl/>
              <w:jc w:val="left"/>
              <w:rPr>
                <w:rFonts w:hint="eastAsia" w:ascii="仿宋_GB2312" w:hAnsi="仿宋_GB2312" w:eastAsia="仿宋_GB2312" w:cs="仿宋_GB2312"/>
                <w:kern w:val="0"/>
                <w:sz w:val="20"/>
                <w:szCs w:val="20"/>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15"/>
        <w:tblW w:w="13476" w:type="dxa"/>
        <w:tblInd w:w="108" w:type="dxa"/>
        <w:tblLayout w:type="autofit"/>
        <w:tblCellMar>
          <w:top w:w="15" w:type="dxa"/>
          <w:left w:w="108" w:type="dxa"/>
          <w:bottom w:w="0" w:type="dxa"/>
          <w:right w:w="108" w:type="dxa"/>
        </w:tblCellMar>
      </w:tblPr>
      <w:tblGrid>
        <w:gridCol w:w="960"/>
        <w:gridCol w:w="960"/>
        <w:gridCol w:w="1700"/>
        <w:gridCol w:w="1080"/>
        <w:gridCol w:w="1460"/>
        <w:gridCol w:w="2020"/>
        <w:gridCol w:w="1460"/>
        <w:gridCol w:w="1280"/>
        <w:gridCol w:w="1280"/>
        <w:gridCol w:w="1240"/>
        <w:gridCol w:w="222"/>
      </w:tblGrid>
      <w:tr>
        <w:tblPrEx>
          <w:tblCellMar>
            <w:top w:w="15" w:type="dxa"/>
            <w:left w:w="108" w:type="dxa"/>
            <w:bottom w:w="0" w:type="dxa"/>
            <w:right w:w="108" w:type="dxa"/>
          </w:tblCellMar>
        </w:tblPrEx>
        <w:trPr>
          <w:gridAfter w:val="1"/>
          <w:wAfter w:w="36" w:type="dxa"/>
          <w:trHeight w:val="540" w:hRule="atLeast"/>
        </w:trPr>
        <w:tc>
          <w:tcPr>
            <w:tcW w:w="13440" w:type="dxa"/>
            <w:gridSpan w:val="10"/>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4</w:t>
            </w:r>
            <w:r>
              <w:rPr>
                <w:rFonts w:hint="eastAsia" w:ascii="仿宋_GB2312" w:hAnsi="仿宋_GB2312" w:eastAsia="仿宋_GB2312" w:cs="仿宋_GB2312"/>
                <w:b/>
                <w:bCs/>
                <w:kern w:val="0"/>
                <w:sz w:val="28"/>
                <w:szCs w:val="28"/>
              </w:rPr>
              <w:t xml:space="preserve">  资阳市矿产资源重点勘查区表</w:t>
            </w:r>
          </w:p>
        </w:tc>
      </w:tr>
      <w:tr>
        <w:tblPrEx>
          <w:tblCellMar>
            <w:top w:w="15" w:type="dxa"/>
            <w:left w:w="108" w:type="dxa"/>
            <w:bottom w:w="0" w:type="dxa"/>
            <w:right w:w="108" w:type="dxa"/>
          </w:tblCellMar>
        </w:tblPrEx>
        <w:trPr>
          <w:gridAfter w:val="1"/>
          <w:wAfter w:w="36" w:type="dxa"/>
          <w:trHeight w:val="576"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170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10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14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w:t>
            </w:r>
            <w:r>
              <w:rPr>
                <w:rFonts w:hint="default" w:ascii="Times New Roman" w:hAnsi="Times New Roman" w:eastAsia="仿宋_GB2312" w:cs="Times New Roman"/>
                <w:b/>
                <w:bCs/>
                <w:kern w:val="0"/>
                <w:sz w:val="22"/>
                <w:szCs w:val="22"/>
              </w:rPr>
              <w:t>Km</w:t>
            </w:r>
            <w:r>
              <w:rPr>
                <w:rFonts w:hint="default" w:ascii="Times New Roman" w:hAnsi="Times New Roman" w:eastAsia="仿宋_GB2312" w:cs="Times New Roman"/>
                <w:b/>
                <w:bCs/>
                <w:kern w:val="0"/>
                <w:sz w:val="22"/>
                <w:szCs w:val="22"/>
                <w:vertAlign w:val="superscript"/>
              </w:rPr>
              <w:t>2</w:t>
            </w:r>
            <w:r>
              <w:rPr>
                <w:rFonts w:hint="eastAsia" w:ascii="仿宋_GB2312" w:hAnsi="仿宋_GB2312" w:eastAsia="仿宋_GB2312" w:cs="仿宋_GB2312"/>
                <w:b/>
                <w:bCs/>
                <w:kern w:val="0"/>
                <w:sz w:val="22"/>
                <w:szCs w:val="22"/>
              </w:rPr>
              <w:t>)</w:t>
            </w:r>
          </w:p>
        </w:tc>
        <w:tc>
          <w:tcPr>
            <w:tcW w:w="20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14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主要矿种</w:t>
            </w:r>
          </w:p>
        </w:tc>
        <w:tc>
          <w:tcPr>
            <w:tcW w:w="12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已设探矿权数量</w:t>
            </w:r>
          </w:p>
        </w:tc>
        <w:tc>
          <w:tcPr>
            <w:tcW w:w="12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拟设探矿权数量</w:t>
            </w:r>
          </w:p>
        </w:tc>
        <w:tc>
          <w:tcPr>
            <w:tcW w:w="12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15" w:type="dxa"/>
            <w:left w:w="108" w:type="dxa"/>
            <w:bottom w:w="0" w:type="dxa"/>
            <w:right w:w="108" w:type="dxa"/>
          </w:tblCellMar>
        </w:tblPrEx>
        <w:trPr>
          <w:gridAfter w:val="1"/>
          <w:wAfter w:w="36" w:type="dxa"/>
          <w:trHeight w:val="456" w:hRule="atLeast"/>
        </w:trPr>
        <w:tc>
          <w:tcPr>
            <w:tcW w:w="13440" w:type="dxa"/>
            <w:gridSpan w:val="10"/>
            <w:vMerge w:val="restart"/>
            <w:tcBorders>
              <w:top w:val="nil"/>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(此表为空)</w:t>
            </w:r>
          </w:p>
        </w:tc>
      </w:tr>
      <w:tr>
        <w:tblPrEx>
          <w:tblCellMar>
            <w:top w:w="15" w:type="dxa"/>
            <w:left w:w="108" w:type="dxa"/>
            <w:bottom w:w="0" w:type="dxa"/>
            <w:right w:w="108" w:type="dxa"/>
          </w:tblCellMar>
        </w:tblPrEx>
        <w:trPr>
          <w:trHeight w:val="456"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36" w:type="dxa"/>
            <w:tcBorders>
              <w:top w:val="nil"/>
              <w:left w:val="nil"/>
              <w:bottom w:val="nil"/>
              <w:right w:val="nil"/>
            </w:tcBorders>
            <w:noWrap/>
            <w:vAlign w:val="bottom"/>
          </w:tcPr>
          <w:p>
            <w:pPr>
              <w:widowControl/>
              <w:jc w:val="center"/>
              <w:rPr>
                <w:rFonts w:hint="eastAsia" w:ascii="仿宋_GB2312" w:hAnsi="仿宋_GB2312" w:eastAsia="仿宋_GB2312" w:cs="仿宋_GB2312"/>
                <w:kern w:val="0"/>
                <w:sz w:val="22"/>
                <w:szCs w:val="22"/>
              </w:rPr>
            </w:pPr>
          </w:p>
        </w:tc>
      </w:tr>
      <w:tr>
        <w:tblPrEx>
          <w:tblCellMar>
            <w:top w:w="15" w:type="dxa"/>
            <w:left w:w="108" w:type="dxa"/>
            <w:bottom w:w="0" w:type="dxa"/>
            <w:right w:w="108" w:type="dxa"/>
          </w:tblCellMar>
        </w:tblPrEx>
        <w:trPr>
          <w:trHeight w:val="456"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36" w:type="dxa"/>
            <w:tcBorders>
              <w:top w:val="nil"/>
              <w:left w:val="nil"/>
              <w:bottom w:val="nil"/>
              <w:right w:val="nil"/>
            </w:tcBorders>
            <w:noWrap/>
            <w:vAlign w:val="bottom"/>
          </w:tcPr>
          <w:p>
            <w:pPr>
              <w:widowControl/>
              <w:jc w:val="left"/>
              <w:rPr>
                <w:rFonts w:hint="eastAsia" w:ascii="仿宋_GB2312" w:hAnsi="仿宋_GB2312" w:eastAsia="仿宋_GB2312" w:cs="仿宋_GB2312"/>
                <w:kern w:val="0"/>
                <w:sz w:val="20"/>
                <w:szCs w:val="20"/>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15"/>
        <w:tblW w:w="13642" w:type="dxa"/>
        <w:tblInd w:w="0" w:type="dxa"/>
        <w:tblLayout w:type="autofit"/>
        <w:tblCellMar>
          <w:top w:w="0" w:type="dxa"/>
          <w:left w:w="108" w:type="dxa"/>
          <w:bottom w:w="0" w:type="dxa"/>
          <w:right w:w="108" w:type="dxa"/>
        </w:tblCellMar>
      </w:tblPr>
      <w:tblGrid>
        <w:gridCol w:w="960"/>
        <w:gridCol w:w="1744"/>
        <w:gridCol w:w="1463"/>
        <w:gridCol w:w="960"/>
        <w:gridCol w:w="960"/>
        <w:gridCol w:w="3140"/>
        <w:gridCol w:w="949"/>
        <w:gridCol w:w="912"/>
        <w:gridCol w:w="1366"/>
        <w:gridCol w:w="1188"/>
      </w:tblGrid>
      <w:tr>
        <w:tblPrEx>
          <w:tblCellMar>
            <w:top w:w="0" w:type="dxa"/>
            <w:left w:w="108" w:type="dxa"/>
            <w:bottom w:w="0" w:type="dxa"/>
            <w:right w:w="108" w:type="dxa"/>
          </w:tblCellMar>
        </w:tblPrEx>
        <w:trPr>
          <w:trHeight w:val="600" w:hRule="atLeast"/>
        </w:trPr>
        <w:tc>
          <w:tcPr>
            <w:tcW w:w="13642" w:type="dxa"/>
            <w:gridSpan w:val="10"/>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5</w:t>
            </w:r>
            <w:r>
              <w:rPr>
                <w:rFonts w:hint="eastAsia" w:ascii="仿宋_GB2312" w:hAnsi="仿宋_GB2312" w:eastAsia="仿宋_GB2312" w:cs="仿宋_GB2312"/>
                <w:b/>
                <w:bCs/>
                <w:kern w:val="0"/>
                <w:sz w:val="28"/>
                <w:szCs w:val="28"/>
              </w:rPr>
              <w:t xml:space="preserve"> 资阳市勘查规划区块表</w:t>
            </w:r>
          </w:p>
        </w:tc>
      </w:tr>
      <w:tr>
        <w:tblPrEx>
          <w:tblCellMar>
            <w:top w:w="0" w:type="dxa"/>
            <w:left w:w="108" w:type="dxa"/>
            <w:bottom w:w="0" w:type="dxa"/>
            <w:right w:w="108" w:type="dxa"/>
          </w:tblCellMar>
        </w:tblPrEx>
        <w:trPr>
          <w:trHeight w:val="864"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174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146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区块名称</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勘查主要矿种</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面积（平方千米）</w:t>
            </w:r>
          </w:p>
        </w:tc>
        <w:tc>
          <w:tcPr>
            <w:tcW w:w="31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94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现有勘查程度</w:t>
            </w:r>
          </w:p>
        </w:tc>
        <w:tc>
          <w:tcPr>
            <w:tcW w:w="91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拟设探矿权勘查阶段</w:t>
            </w:r>
          </w:p>
        </w:tc>
        <w:tc>
          <w:tcPr>
            <w:tcW w:w="136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投放时序</w:t>
            </w:r>
          </w:p>
        </w:tc>
        <w:tc>
          <w:tcPr>
            <w:tcW w:w="118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0" w:type="dxa"/>
            <w:left w:w="108" w:type="dxa"/>
            <w:bottom w:w="0" w:type="dxa"/>
            <w:right w:w="108" w:type="dxa"/>
          </w:tblCellMar>
        </w:tblPrEx>
        <w:trPr>
          <w:trHeight w:val="1892" w:hRule="atLeast"/>
        </w:trPr>
        <w:tc>
          <w:tcPr>
            <w:tcW w:w="960" w:type="dxa"/>
            <w:tcBorders>
              <w:top w:val="nil"/>
              <w:left w:val="single" w:color="auto" w:sz="4" w:space="0"/>
              <w:bottom w:val="single" w:color="auto" w:sz="4" w:space="0"/>
              <w:right w:val="single" w:color="auto" w:sz="4" w:space="0"/>
            </w:tcBorders>
            <w:shd w:val="clear" w:color="auto" w:fill="FFFFFF"/>
            <w:noWrap/>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KQN01</w:t>
            </w:r>
          </w:p>
        </w:tc>
        <w:tc>
          <w:tcPr>
            <w:tcW w:w="1744"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KQ51200000001</w:t>
            </w:r>
          </w:p>
        </w:tc>
        <w:tc>
          <w:tcPr>
            <w:tcW w:w="1463"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四川省资阳市雁江区宝台镇晏家坝理疗热矿水普查</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地热</w:t>
            </w:r>
          </w:p>
        </w:tc>
        <w:tc>
          <w:tcPr>
            <w:tcW w:w="96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6858</w:t>
            </w:r>
          </w:p>
        </w:tc>
        <w:tc>
          <w:tcPr>
            <w:tcW w:w="3140"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1</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4248101</w:t>
            </w:r>
            <w:r>
              <w:rPr>
                <w:rFonts w:hint="eastAsia" w:ascii="仿宋_GB2312" w:hAnsi="仿宋_GB2312" w:eastAsia="仿宋_GB2312" w:cs="仿宋_GB2312"/>
                <w:kern w:val="0"/>
                <w:sz w:val="20"/>
                <w:szCs w:val="20"/>
              </w:rPr>
              <w:t xml:space="preserve"> ，</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0951482</w:t>
            </w:r>
            <w:r>
              <w:rPr>
                <w:rFonts w:hint="eastAsia" w:ascii="仿宋_GB2312" w:hAnsi="仿宋_GB2312" w:eastAsia="仿宋_GB2312" w:cs="仿宋_GB2312"/>
                <w:kern w:val="0"/>
                <w:sz w:val="20"/>
                <w:szCs w:val="20"/>
              </w:rPr>
              <w:t xml:space="preserve"> </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4404267</w:t>
            </w:r>
            <w:r>
              <w:rPr>
                <w:rFonts w:hint="eastAsia" w:ascii="仿宋_GB2312" w:hAnsi="仿宋_GB2312" w:eastAsia="仿宋_GB2312" w:cs="仿宋_GB2312"/>
                <w:kern w:val="0"/>
                <w:sz w:val="20"/>
                <w:szCs w:val="20"/>
              </w:rPr>
              <w:t xml:space="preserve"> ，</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0951482</w:t>
            </w:r>
            <w:r>
              <w:rPr>
                <w:rFonts w:hint="eastAsia" w:ascii="仿宋_GB2312" w:hAnsi="仿宋_GB2312" w:eastAsia="仿宋_GB2312" w:cs="仿宋_GB2312"/>
                <w:kern w:val="0"/>
                <w:sz w:val="20"/>
                <w:szCs w:val="20"/>
              </w:rPr>
              <w:t xml:space="preserve"> </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3</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4404267</w:t>
            </w:r>
            <w:r>
              <w:rPr>
                <w:rFonts w:hint="eastAsia" w:ascii="仿宋_GB2312" w:hAnsi="仿宋_GB2312" w:eastAsia="仿宋_GB2312" w:cs="仿宋_GB2312"/>
                <w:kern w:val="0"/>
                <w:sz w:val="20"/>
                <w:szCs w:val="20"/>
              </w:rPr>
              <w:t xml:space="preserve"> ，</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0908686</w:t>
            </w:r>
            <w:r>
              <w:rPr>
                <w:rFonts w:hint="eastAsia" w:ascii="仿宋_GB2312" w:hAnsi="仿宋_GB2312" w:eastAsia="仿宋_GB2312" w:cs="仿宋_GB2312"/>
                <w:kern w:val="0"/>
                <w:sz w:val="20"/>
                <w:szCs w:val="20"/>
              </w:rPr>
              <w:t xml:space="preserve"> </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4248101</w:t>
            </w:r>
            <w:r>
              <w:rPr>
                <w:rFonts w:hint="eastAsia" w:ascii="仿宋_GB2312" w:hAnsi="仿宋_GB2312" w:eastAsia="仿宋_GB2312" w:cs="仿宋_GB2312"/>
                <w:kern w:val="0"/>
                <w:sz w:val="20"/>
                <w:szCs w:val="20"/>
              </w:rPr>
              <w:t xml:space="preserve"> ，</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0908686</w:t>
            </w:r>
            <w:r>
              <w:rPr>
                <w:rFonts w:hint="eastAsia" w:ascii="仿宋_GB2312" w:hAnsi="仿宋_GB2312" w:eastAsia="仿宋_GB2312" w:cs="仿宋_GB2312"/>
                <w:kern w:val="0"/>
                <w:sz w:val="20"/>
                <w:szCs w:val="20"/>
              </w:rPr>
              <w:t xml:space="preserve"> </w:t>
            </w:r>
          </w:p>
        </w:tc>
        <w:tc>
          <w:tcPr>
            <w:tcW w:w="949"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调查评价</w:t>
            </w:r>
          </w:p>
        </w:tc>
        <w:tc>
          <w:tcPr>
            <w:tcW w:w="912"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普查</w:t>
            </w:r>
          </w:p>
        </w:tc>
        <w:tc>
          <w:tcPr>
            <w:tcW w:w="1366"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2021</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2025</w:t>
            </w:r>
          </w:p>
        </w:tc>
        <w:tc>
          <w:tcPr>
            <w:tcW w:w="118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空白区新设，满足</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《绿色勘查》要求</w:t>
            </w:r>
          </w:p>
        </w:tc>
      </w:tr>
      <w:tr>
        <w:tblPrEx>
          <w:tblCellMar>
            <w:top w:w="0" w:type="dxa"/>
            <w:left w:w="108" w:type="dxa"/>
            <w:bottom w:w="0" w:type="dxa"/>
            <w:right w:w="108" w:type="dxa"/>
          </w:tblCellMar>
        </w:tblPrEx>
        <w:trPr>
          <w:trHeight w:val="1584" w:hRule="atLeast"/>
        </w:trPr>
        <w:tc>
          <w:tcPr>
            <w:tcW w:w="960" w:type="dxa"/>
            <w:tcBorders>
              <w:top w:val="single" w:color="auto" w:sz="4" w:space="0"/>
              <w:left w:val="single" w:color="auto" w:sz="4" w:space="0"/>
              <w:bottom w:val="nil"/>
              <w:right w:val="single" w:color="auto" w:sz="4" w:space="0"/>
            </w:tcBorders>
            <w:shd w:val="clear" w:color="auto" w:fill="FFFFFF"/>
            <w:noWrap/>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KQN02</w:t>
            </w:r>
          </w:p>
        </w:tc>
        <w:tc>
          <w:tcPr>
            <w:tcW w:w="1744"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KQ51200000003</w:t>
            </w:r>
          </w:p>
        </w:tc>
        <w:tc>
          <w:tcPr>
            <w:tcW w:w="1463"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四川省资阳市雁江区丰裕镇理疗热矿水普查</w:t>
            </w:r>
          </w:p>
        </w:tc>
        <w:tc>
          <w:tcPr>
            <w:tcW w:w="960"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地热</w:t>
            </w:r>
          </w:p>
        </w:tc>
        <w:tc>
          <w:tcPr>
            <w:tcW w:w="960"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23</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761</w:t>
            </w:r>
          </w:p>
        </w:tc>
        <w:tc>
          <w:tcPr>
            <w:tcW w:w="3140"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1</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3645000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29</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5930000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3730000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29</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5930000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3</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3730000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0315000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3645000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0315000</w:t>
            </w:r>
            <w:r>
              <w:rPr>
                <w:rFonts w:hint="eastAsia" w:ascii="仿宋_GB2312" w:hAnsi="仿宋_GB2312" w:eastAsia="仿宋_GB2312" w:cs="仿宋_GB2312"/>
                <w:kern w:val="0"/>
                <w:sz w:val="20"/>
                <w:szCs w:val="20"/>
              </w:rPr>
              <w:t>，</w:t>
            </w:r>
          </w:p>
        </w:tc>
        <w:tc>
          <w:tcPr>
            <w:tcW w:w="949"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调查评价</w:t>
            </w:r>
          </w:p>
        </w:tc>
        <w:tc>
          <w:tcPr>
            <w:tcW w:w="912"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普查</w:t>
            </w:r>
          </w:p>
        </w:tc>
        <w:tc>
          <w:tcPr>
            <w:tcW w:w="1366"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2021</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2025</w:t>
            </w:r>
          </w:p>
        </w:tc>
        <w:tc>
          <w:tcPr>
            <w:tcW w:w="1188" w:type="dxa"/>
            <w:tcBorders>
              <w:top w:val="single" w:color="auto" w:sz="4" w:space="0"/>
              <w:left w:val="nil"/>
              <w:bottom w:val="nil"/>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空白区新设，满足</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《绿色勘查》要求</w:t>
            </w:r>
          </w:p>
        </w:tc>
      </w:tr>
      <w:tr>
        <w:tblPrEx>
          <w:tblCellMar>
            <w:top w:w="0" w:type="dxa"/>
            <w:left w:w="108" w:type="dxa"/>
            <w:bottom w:w="0" w:type="dxa"/>
            <w:right w:w="108" w:type="dxa"/>
          </w:tblCellMar>
        </w:tblPrEx>
        <w:trPr>
          <w:trHeight w:val="1944" w:hRule="atLeast"/>
        </w:trPr>
        <w:tc>
          <w:tcPr>
            <w:tcW w:w="9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KQN03</w:t>
            </w:r>
          </w:p>
        </w:tc>
        <w:tc>
          <w:tcPr>
            <w:tcW w:w="174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KQ51200000002</w:t>
            </w:r>
          </w:p>
        </w:tc>
        <w:tc>
          <w:tcPr>
            <w:tcW w:w="146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四川省资阳市雁江区老龙潭地区饮用天然矿泉水普查</w:t>
            </w:r>
          </w:p>
        </w:tc>
        <w:tc>
          <w:tcPr>
            <w:tcW w:w="96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矿泉水</w:t>
            </w:r>
          </w:p>
        </w:tc>
        <w:tc>
          <w:tcPr>
            <w:tcW w:w="96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23</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75</w:t>
            </w:r>
          </w:p>
        </w:tc>
        <w:tc>
          <w:tcPr>
            <w:tcW w:w="314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1</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4945000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0645000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4945000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0500000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3</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4845000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0500000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4845000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0330000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5</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5145000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0330000</w:t>
            </w:r>
            <w:r>
              <w:rPr>
                <w:rFonts w:hint="eastAsia" w:ascii="仿宋_GB2312" w:hAnsi="仿宋_GB2312" w:eastAsia="仿宋_GB2312" w:cs="仿宋_GB2312"/>
                <w:kern w:val="0"/>
                <w:sz w:val="20"/>
                <w:szCs w:val="20"/>
              </w:rPr>
              <w:t>，</w:t>
            </w:r>
          </w:p>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6</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104</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5145000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30</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0645000</w:t>
            </w:r>
            <w:r>
              <w:rPr>
                <w:rFonts w:hint="eastAsia" w:ascii="仿宋_GB2312" w:hAnsi="仿宋_GB2312" w:eastAsia="仿宋_GB2312" w:cs="仿宋_GB2312"/>
                <w:kern w:val="0"/>
                <w:sz w:val="20"/>
                <w:szCs w:val="20"/>
              </w:rPr>
              <w:t>，</w:t>
            </w:r>
          </w:p>
        </w:tc>
        <w:tc>
          <w:tcPr>
            <w:tcW w:w="94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调查评价</w:t>
            </w:r>
          </w:p>
        </w:tc>
        <w:tc>
          <w:tcPr>
            <w:tcW w:w="91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普查</w:t>
            </w:r>
          </w:p>
        </w:tc>
        <w:tc>
          <w:tcPr>
            <w:tcW w:w="136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default" w:ascii="Times New Roman" w:hAnsi="Times New Roman" w:eastAsia="仿宋_GB2312" w:cs="Times New Roman"/>
                <w:kern w:val="0"/>
                <w:sz w:val="20"/>
                <w:szCs w:val="20"/>
              </w:rPr>
              <w:t>2021</w:t>
            </w:r>
            <w:r>
              <w:rPr>
                <w:rFonts w:hint="eastAsia" w:ascii="仿宋_GB2312" w:hAnsi="仿宋_GB2312" w:eastAsia="仿宋_GB2312" w:cs="仿宋_GB2312"/>
                <w:kern w:val="0"/>
                <w:sz w:val="20"/>
                <w:szCs w:val="20"/>
              </w:rPr>
              <w:t>-</w:t>
            </w:r>
            <w:r>
              <w:rPr>
                <w:rFonts w:hint="default" w:ascii="Times New Roman" w:hAnsi="Times New Roman" w:eastAsia="仿宋_GB2312" w:cs="Times New Roman"/>
                <w:kern w:val="0"/>
                <w:sz w:val="20"/>
                <w:szCs w:val="20"/>
              </w:rPr>
              <w:t>2025</w:t>
            </w:r>
          </w:p>
        </w:tc>
        <w:tc>
          <w:tcPr>
            <w:tcW w:w="118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空白区新设，满足</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《绿色勘查》要求</w:t>
            </w:r>
          </w:p>
        </w:tc>
      </w:tr>
    </w:tbl>
    <w:p>
      <w:pPr>
        <w:widowControl/>
        <w:jc w:val="left"/>
        <w:rPr>
          <w:rFonts w:hint="eastAsia" w:ascii="仿宋_GB2312" w:hAnsi="仿宋_GB2312" w:eastAsia="仿宋_GB2312" w:cs="仿宋_GB2312"/>
        </w:rPr>
      </w:pPr>
      <w:r>
        <w:rPr>
          <w:rFonts w:hint="eastAsia" w:ascii="仿宋_GB2312" w:hAnsi="仿宋_GB2312" w:eastAsia="仿宋_GB2312" w:cs="仿宋_GB2312"/>
        </w:rPr>
        <w:br w:type="page"/>
      </w:r>
    </w:p>
    <w:p>
      <w:pPr>
        <w:rPr>
          <w:rFonts w:hint="eastAsia" w:ascii="仿宋_GB2312" w:hAnsi="仿宋_GB2312" w:eastAsia="仿宋_GB2312" w:cs="仿宋_GB2312"/>
        </w:rPr>
      </w:pPr>
    </w:p>
    <w:tbl>
      <w:tblPr>
        <w:tblStyle w:val="15"/>
        <w:tblW w:w="13986" w:type="dxa"/>
        <w:tblInd w:w="108" w:type="dxa"/>
        <w:tblLayout w:type="autofit"/>
        <w:tblCellMar>
          <w:top w:w="15" w:type="dxa"/>
          <w:left w:w="108" w:type="dxa"/>
          <w:bottom w:w="0" w:type="dxa"/>
          <w:right w:w="108" w:type="dxa"/>
        </w:tblCellMar>
      </w:tblPr>
      <w:tblGrid>
        <w:gridCol w:w="634"/>
        <w:gridCol w:w="982"/>
        <w:gridCol w:w="2047"/>
        <w:gridCol w:w="982"/>
        <w:gridCol w:w="982"/>
        <w:gridCol w:w="1945"/>
        <w:gridCol w:w="982"/>
        <w:gridCol w:w="982"/>
        <w:gridCol w:w="982"/>
        <w:gridCol w:w="1126"/>
        <w:gridCol w:w="1126"/>
        <w:gridCol w:w="982"/>
        <w:gridCol w:w="7"/>
        <w:gridCol w:w="227"/>
      </w:tblGrid>
      <w:tr>
        <w:tblPrEx>
          <w:tblCellMar>
            <w:top w:w="15" w:type="dxa"/>
            <w:left w:w="108" w:type="dxa"/>
            <w:bottom w:w="0" w:type="dxa"/>
            <w:right w:w="108" w:type="dxa"/>
          </w:tblCellMar>
        </w:tblPrEx>
        <w:trPr>
          <w:gridAfter w:val="1"/>
          <w:wAfter w:w="227" w:type="dxa"/>
          <w:trHeight w:val="716" w:hRule="atLeast"/>
        </w:trPr>
        <w:tc>
          <w:tcPr>
            <w:tcW w:w="13759" w:type="dxa"/>
            <w:gridSpan w:val="13"/>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6</w:t>
            </w:r>
            <w:r>
              <w:rPr>
                <w:rFonts w:hint="eastAsia" w:ascii="仿宋_GB2312" w:hAnsi="仿宋_GB2312" w:eastAsia="仿宋_GB2312" w:cs="仿宋_GB2312"/>
                <w:b/>
                <w:bCs/>
                <w:kern w:val="0"/>
                <w:sz w:val="28"/>
                <w:szCs w:val="28"/>
              </w:rPr>
              <w:t xml:space="preserve">  资阳市矿产资源重点开采区表</w:t>
            </w:r>
          </w:p>
        </w:tc>
      </w:tr>
      <w:tr>
        <w:tblPrEx>
          <w:tblCellMar>
            <w:top w:w="15" w:type="dxa"/>
            <w:left w:w="108" w:type="dxa"/>
            <w:bottom w:w="0" w:type="dxa"/>
            <w:right w:w="108" w:type="dxa"/>
          </w:tblCellMar>
        </w:tblPrEx>
        <w:trPr>
          <w:gridAfter w:val="2"/>
          <w:wAfter w:w="234" w:type="dxa"/>
          <w:trHeight w:val="959" w:hRule="atLeast"/>
        </w:trPr>
        <w:tc>
          <w:tcPr>
            <w:tcW w:w="63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204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w:t>
            </w:r>
            <w:r>
              <w:rPr>
                <w:rFonts w:hint="default" w:ascii="Times New Roman" w:hAnsi="Times New Roman" w:eastAsia="仿宋_GB2312" w:cs="Times New Roman"/>
                <w:b/>
                <w:bCs/>
                <w:kern w:val="0"/>
                <w:sz w:val="22"/>
                <w:szCs w:val="22"/>
              </w:rPr>
              <w:t>Km</w:t>
            </w:r>
            <w:r>
              <w:rPr>
                <w:rFonts w:hint="default" w:ascii="Times New Roman" w:hAnsi="Times New Roman" w:eastAsia="仿宋_GB2312" w:cs="Times New Roman"/>
                <w:b/>
                <w:bCs/>
                <w:kern w:val="0"/>
                <w:sz w:val="22"/>
                <w:szCs w:val="22"/>
                <w:vertAlign w:val="superscript"/>
              </w:rPr>
              <w:t>2</w:t>
            </w:r>
            <w:r>
              <w:rPr>
                <w:rFonts w:hint="eastAsia" w:ascii="仿宋_GB2312" w:hAnsi="仿宋_GB2312" w:eastAsia="仿宋_GB2312" w:cs="仿宋_GB2312"/>
                <w:b/>
                <w:bCs/>
                <w:kern w:val="0"/>
                <w:sz w:val="22"/>
                <w:szCs w:val="22"/>
              </w:rPr>
              <w:t>)</w:t>
            </w:r>
          </w:p>
        </w:tc>
        <w:tc>
          <w:tcPr>
            <w:tcW w:w="194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主要矿种</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 单位</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w:t>
            </w:r>
          </w:p>
        </w:tc>
        <w:tc>
          <w:tcPr>
            <w:tcW w:w="11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已设采矿权数量</w:t>
            </w:r>
          </w:p>
        </w:tc>
        <w:tc>
          <w:tcPr>
            <w:tcW w:w="11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拟设采矿权数量</w:t>
            </w:r>
          </w:p>
        </w:tc>
        <w:tc>
          <w:tcPr>
            <w:tcW w:w="98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15" w:type="dxa"/>
            <w:left w:w="108" w:type="dxa"/>
            <w:bottom w:w="0" w:type="dxa"/>
            <w:right w:w="108" w:type="dxa"/>
          </w:tblCellMar>
        </w:tblPrEx>
        <w:trPr>
          <w:gridAfter w:val="1"/>
          <w:wAfter w:w="227" w:type="dxa"/>
          <w:trHeight w:val="364" w:hRule="atLeast"/>
        </w:trPr>
        <w:tc>
          <w:tcPr>
            <w:tcW w:w="13759" w:type="dxa"/>
            <w:gridSpan w:val="13"/>
            <w:vMerge w:val="restart"/>
            <w:tcBorders>
              <w:top w:val="nil"/>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(此表为空)</w:t>
            </w:r>
          </w:p>
        </w:tc>
      </w:tr>
      <w:tr>
        <w:tblPrEx>
          <w:tblCellMar>
            <w:top w:w="15" w:type="dxa"/>
            <w:left w:w="108" w:type="dxa"/>
            <w:bottom w:w="0" w:type="dxa"/>
            <w:right w:w="108" w:type="dxa"/>
          </w:tblCellMar>
        </w:tblPrEx>
        <w:trPr>
          <w:trHeight w:val="364" w:hRule="atLeast"/>
        </w:trPr>
        <w:tc>
          <w:tcPr>
            <w:tcW w:w="0" w:type="auto"/>
            <w:gridSpan w:val="13"/>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227" w:type="dxa"/>
            <w:tcBorders>
              <w:top w:val="nil"/>
              <w:left w:val="nil"/>
              <w:bottom w:val="nil"/>
              <w:right w:val="nil"/>
            </w:tcBorders>
            <w:noWrap/>
            <w:vAlign w:val="bottom"/>
          </w:tcPr>
          <w:p>
            <w:pPr>
              <w:widowControl/>
              <w:jc w:val="center"/>
              <w:rPr>
                <w:rFonts w:hint="eastAsia" w:ascii="仿宋_GB2312" w:hAnsi="仿宋_GB2312" w:eastAsia="仿宋_GB2312" w:cs="仿宋_GB2312"/>
                <w:kern w:val="0"/>
                <w:sz w:val="22"/>
                <w:szCs w:val="22"/>
              </w:rPr>
            </w:pPr>
          </w:p>
        </w:tc>
      </w:tr>
      <w:tr>
        <w:tblPrEx>
          <w:tblCellMar>
            <w:top w:w="15" w:type="dxa"/>
            <w:left w:w="108" w:type="dxa"/>
            <w:bottom w:w="0" w:type="dxa"/>
            <w:right w:w="108" w:type="dxa"/>
          </w:tblCellMar>
        </w:tblPrEx>
        <w:trPr>
          <w:trHeight w:val="364" w:hRule="atLeast"/>
        </w:trPr>
        <w:tc>
          <w:tcPr>
            <w:tcW w:w="0" w:type="auto"/>
            <w:gridSpan w:val="13"/>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227" w:type="dxa"/>
            <w:tcBorders>
              <w:top w:val="nil"/>
              <w:left w:val="nil"/>
              <w:bottom w:val="nil"/>
              <w:right w:val="nil"/>
            </w:tcBorders>
            <w:noWrap/>
            <w:vAlign w:val="bottom"/>
          </w:tcPr>
          <w:p>
            <w:pPr>
              <w:widowControl/>
              <w:jc w:val="left"/>
              <w:rPr>
                <w:rFonts w:hint="eastAsia" w:ascii="仿宋_GB2312" w:hAnsi="仿宋_GB2312" w:eastAsia="仿宋_GB2312" w:cs="仿宋_GB2312"/>
                <w:kern w:val="0"/>
                <w:sz w:val="20"/>
                <w:szCs w:val="20"/>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15"/>
        <w:tblW w:w="13200" w:type="dxa"/>
        <w:tblInd w:w="108" w:type="dxa"/>
        <w:tblLayout w:type="autofit"/>
        <w:tblCellMar>
          <w:top w:w="0" w:type="dxa"/>
          <w:left w:w="108" w:type="dxa"/>
          <w:bottom w:w="0" w:type="dxa"/>
          <w:right w:w="108" w:type="dxa"/>
        </w:tblCellMar>
      </w:tblPr>
      <w:tblGrid>
        <w:gridCol w:w="960"/>
        <w:gridCol w:w="1060"/>
        <w:gridCol w:w="1360"/>
        <w:gridCol w:w="960"/>
        <w:gridCol w:w="1080"/>
        <w:gridCol w:w="1160"/>
        <w:gridCol w:w="2680"/>
        <w:gridCol w:w="960"/>
        <w:gridCol w:w="960"/>
        <w:gridCol w:w="960"/>
        <w:gridCol w:w="1060"/>
      </w:tblGrid>
      <w:tr>
        <w:tblPrEx>
          <w:tblCellMar>
            <w:top w:w="0" w:type="dxa"/>
            <w:left w:w="108" w:type="dxa"/>
            <w:bottom w:w="0" w:type="dxa"/>
            <w:right w:w="108" w:type="dxa"/>
          </w:tblCellMar>
        </w:tblPrEx>
        <w:trPr>
          <w:trHeight w:val="612" w:hRule="atLeast"/>
        </w:trPr>
        <w:tc>
          <w:tcPr>
            <w:tcW w:w="13200" w:type="dxa"/>
            <w:gridSpan w:val="11"/>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7</w:t>
            </w:r>
            <w:r>
              <w:rPr>
                <w:rFonts w:hint="eastAsia" w:ascii="仿宋_GB2312" w:hAnsi="仿宋_GB2312" w:eastAsia="仿宋_GB2312" w:cs="仿宋_GB2312"/>
                <w:b/>
                <w:bCs/>
                <w:kern w:val="0"/>
                <w:sz w:val="28"/>
                <w:szCs w:val="28"/>
              </w:rPr>
              <w:t xml:space="preserve">  资阳市开采规划区块表</w:t>
            </w:r>
          </w:p>
        </w:tc>
      </w:tr>
      <w:tr>
        <w:tblPrEx>
          <w:tblCellMar>
            <w:top w:w="0" w:type="dxa"/>
            <w:left w:w="108" w:type="dxa"/>
            <w:bottom w:w="0" w:type="dxa"/>
            <w:right w:w="108" w:type="dxa"/>
          </w:tblCellMar>
        </w:tblPrEx>
        <w:trPr>
          <w:trHeight w:val="1032"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10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13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区块名称</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开采主矿种</w:t>
            </w:r>
          </w:p>
        </w:tc>
        <w:tc>
          <w:tcPr>
            <w:tcW w:w="10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涉及开采总量控制矿种</w:t>
            </w:r>
          </w:p>
        </w:tc>
        <w:tc>
          <w:tcPr>
            <w:tcW w:w="11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面积（平方千米）</w:t>
            </w:r>
          </w:p>
        </w:tc>
        <w:tc>
          <w:tcPr>
            <w:tcW w:w="2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资源量单位</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w:t>
            </w:r>
          </w:p>
        </w:tc>
        <w:tc>
          <w:tcPr>
            <w:tcW w:w="9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投放时序</w:t>
            </w:r>
          </w:p>
        </w:tc>
        <w:tc>
          <w:tcPr>
            <w:tcW w:w="106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0" w:type="dxa"/>
            <w:left w:w="108" w:type="dxa"/>
            <w:bottom w:w="0" w:type="dxa"/>
            <w:right w:w="108" w:type="dxa"/>
          </w:tblCellMar>
        </w:tblPrEx>
        <w:trPr>
          <w:trHeight w:val="1176" w:hRule="atLeast"/>
        </w:trPr>
        <w:tc>
          <w:tcPr>
            <w:tcW w:w="13200" w:type="dxa"/>
            <w:gridSpan w:val="11"/>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(此表为空)</w:t>
            </w: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15"/>
        <w:tblW w:w="14378" w:type="dxa"/>
        <w:tblInd w:w="108" w:type="dxa"/>
        <w:tblLayout w:type="autofit"/>
        <w:tblCellMar>
          <w:top w:w="15" w:type="dxa"/>
          <w:left w:w="108" w:type="dxa"/>
          <w:bottom w:w="0" w:type="dxa"/>
          <w:right w:w="108" w:type="dxa"/>
        </w:tblCellMar>
      </w:tblPr>
      <w:tblGrid>
        <w:gridCol w:w="937"/>
        <w:gridCol w:w="937"/>
        <w:gridCol w:w="1425"/>
        <w:gridCol w:w="937"/>
        <w:gridCol w:w="937"/>
        <w:gridCol w:w="800"/>
        <w:gridCol w:w="839"/>
        <w:gridCol w:w="937"/>
        <w:gridCol w:w="937"/>
        <w:gridCol w:w="937"/>
        <w:gridCol w:w="1367"/>
        <w:gridCol w:w="937"/>
        <w:gridCol w:w="1328"/>
        <w:gridCol w:w="898"/>
        <w:gridCol w:w="9"/>
        <w:gridCol w:w="222"/>
      </w:tblGrid>
      <w:tr>
        <w:tblPrEx>
          <w:tblCellMar>
            <w:top w:w="15" w:type="dxa"/>
            <w:left w:w="108" w:type="dxa"/>
            <w:bottom w:w="0" w:type="dxa"/>
            <w:right w:w="108" w:type="dxa"/>
          </w:tblCellMar>
        </w:tblPrEx>
        <w:trPr>
          <w:gridAfter w:val="1"/>
          <w:wAfter w:w="216" w:type="dxa"/>
          <w:trHeight w:val="704" w:hRule="atLeast"/>
        </w:trPr>
        <w:tc>
          <w:tcPr>
            <w:tcW w:w="14162" w:type="dxa"/>
            <w:gridSpan w:val="15"/>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8</w:t>
            </w:r>
            <w:r>
              <w:rPr>
                <w:rFonts w:hint="eastAsia" w:ascii="仿宋_GB2312" w:hAnsi="仿宋_GB2312" w:eastAsia="仿宋_GB2312" w:cs="仿宋_GB2312"/>
                <w:b/>
                <w:bCs/>
                <w:kern w:val="0"/>
                <w:sz w:val="28"/>
                <w:szCs w:val="28"/>
              </w:rPr>
              <w:t xml:space="preserve">  资阳市砂石土类矿产集中开采区表</w:t>
            </w:r>
          </w:p>
        </w:tc>
      </w:tr>
      <w:tr>
        <w:tblPrEx>
          <w:tblCellMar>
            <w:top w:w="15" w:type="dxa"/>
            <w:left w:w="108" w:type="dxa"/>
            <w:bottom w:w="0" w:type="dxa"/>
            <w:right w:w="108" w:type="dxa"/>
          </w:tblCellMar>
        </w:tblPrEx>
        <w:trPr>
          <w:gridAfter w:val="2"/>
          <w:wAfter w:w="225" w:type="dxa"/>
          <w:trHeight w:val="1151" w:hRule="atLeast"/>
        </w:trPr>
        <w:tc>
          <w:tcPr>
            <w:tcW w:w="93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142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面积（平方千米）</w:t>
            </w:r>
          </w:p>
        </w:tc>
        <w:tc>
          <w:tcPr>
            <w:tcW w:w="80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83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开采矿种</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资源星单位</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己设采矿权数量</w:t>
            </w:r>
          </w:p>
        </w:tc>
        <w:tc>
          <w:tcPr>
            <w:tcW w:w="13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己设采矿权涉及开采规划（万吨）</w:t>
            </w:r>
          </w:p>
        </w:tc>
        <w:tc>
          <w:tcPr>
            <w:tcW w:w="93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拟设采矿权数量</w:t>
            </w:r>
          </w:p>
        </w:tc>
        <w:tc>
          <w:tcPr>
            <w:tcW w:w="132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拟设采矿权涉及开采规划（万吨／年）</w:t>
            </w:r>
          </w:p>
        </w:tc>
        <w:tc>
          <w:tcPr>
            <w:tcW w:w="89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CellMar>
            <w:top w:w="15" w:type="dxa"/>
            <w:left w:w="108" w:type="dxa"/>
            <w:bottom w:w="0" w:type="dxa"/>
            <w:right w:w="108" w:type="dxa"/>
          </w:tblCellMar>
        </w:tblPrEx>
        <w:trPr>
          <w:gridAfter w:val="1"/>
          <w:wAfter w:w="216" w:type="dxa"/>
          <w:trHeight w:val="610" w:hRule="atLeast"/>
        </w:trPr>
        <w:tc>
          <w:tcPr>
            <w:tcW w:w="14162" w:type="dxa"/>
            <w:gridSpan w:val="15"/>
            <w:vMerge w:val="restart"/>
            <w:tcBorders>
              <w:top w:val="nil"/>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(此表为空)</w:t>
            </w:r>
          </w:p>
        </w:tc>
      </w:tr>
      <w:tr>
        <w:tblPrEx>
          <w:tblCellMar>
            <w:top w:w="15" w:type="dxa"/>
            <w:left w:w="108" w:type="dxa"/>
            <w:bottom w:w="0" w:type="dxa"/>
            <w:right w:w="108" w:type="dxa"/>
          </w:tblCellMar>
        </w:tblPrEx>
        <w:trPr>
          <w:trHeight w:val="610" w:hRule="atLeast"/>
        </w:trPr>
        <w:tc>
          <w:tcPr>
            <w:tcW w:w="0" w:type="auto"/>
            <w:gridSpan w:val="15"/>
            <w:vMerge w:val="continue"/>
            <w:tcBorders>
              <w:top w:val="nil"/>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kern w:val="0"/>
                <w:sz w:val="22"/>
                <w:szCs w:val="22"/>
              </w:rPr>
            </w:pPr>
          </w:p>
        </w:tc>
        <w:tc>
          <w:tcPr>
            <w:tcW w:w="216" w:type="dxa"/>
            <w:tcBorders>
              <w:top w:val="nil"/>
              <w:left w:val="nil"/>
              <w:bottom w:val="nil"/>
              <w:right w:val="nil"/>
            </w:tcBorders>
            <w:noWrap/>
            <w:vAlign w:val="bottom"/>
          </w:tcPr>
          <w:p>
            <w:pPr>
              <w:widowControl/>
              <w:jc w:val="center"/>
              <w:rPr>
                <w:rFonts w:hint="eastAsia" w:ascii="仿宋_GB2312" w:hAnsi="仿宋_GB2312" w:eastAsia="仿宋_GB2312" w:cs="仿宋_GB2312"/>
                <w:kern w:val="0"/>
                <w:sz w:val="22"/>
                <w:szCs w:val="22"/>
              </w:rPr>
            </w:pP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15"/>
        <w:tblW w:w="13746" w:type="dxa"/>
        <w:tblInd w:w="-5" w:type="dxa"/>
        <w:tblLayout w:type="autofit"/>
        <w:tblCellMar>
          <w:top w:w="0" w:type="dxa"/>
          <w:left w:w="108" w:type="dxa"/>
          <w:bottom w:w="0" w:type="dxa"/>
          <w:right w:w="108" w:type="dxa"/>
        </w:tblCellMar>
      </w:tblPr>
      <w:tblGrid>
        <w:gridCol w:w="113"/>
        <w:gridCol w:w="1257"/>
        <w:gridCol w:w="2087"/>
        <w:gridCol w:w="2698"/>
        <w:gridCol w:w="1615"/>
        <w:gridCol w:w="1581"/>
        <w:gridCol w:w="780"/>
        <w:gridCol w:w="780"/>
        <w:gridCol w:w="780"/>
        <w:gridCol w:w="1902"/>
        <w:gridCol w:w="153"/>
      </w:tblGrid>
      <w:tr>
        <w:tblPrEx>
          <w:tblCellMar>
            <w:top w:w="0" w:type="dxa"/>
            <w:left w:w="108" w:type="dxa"/>
            <w:bottom w:w="0" w:type="dxa"/>
            <w:right w:w="108" w:type="dxa"/>
          </w:tblCellMar>
        </w:tblPrEx>
        <w:trPr>
          <w:gridBefore w:val="1"/>
          <w:gridAfter w:val="1"/>
          <w:wBefore w:w="113" w:type="dxa"/>
          <w:wAfter w:w="153" w:type="dxa"/>
          <w:trHeight w:val="672" w:hRule="atLeast"/>
        </w:trPr>
        <w:tc>
          <w:tcPr>
            <w:tcW w:w="13480" w:type="dxa"/>
            <w:gridSpan w:val="9"/>
            <w:tcBorders>
              <w:top w:val="nil"/>
              <w:left w:val="nil"/>
              <w:bottom w:val="single" w:color="auto" w:sz="4" w:space="0"/>
              <w:right w:val="nil"/>
            </w:tcBorders>
            <w:noWrap/>
            <w:vAlign w:val="center"/>
          </w:tcPr>
          <w:p>
            <w:pPr>
              <w:widowControl/>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附表</w:t>
            </w:r>
            <w:r>
              <w:rPr>
                <w:rFonts w:hint="default" w:ascii="Times New Roman" w:hAnsi="Times New Roman" w:eastAsia="仿宋_GB2312" w:cs="Times New Roman"/>
                <w:b/>
                <w:bCs/>
                <w:kern w:val="0"/>
                <w:sz w:val="28"/>
                <w:szCs w:val="28"/>
              </w:rPr>
              <w:t>9</w:t>
            </w:r>
            <w:r>
              <w:rPr>
                <w:rFonts w:hint="eastAsia" w:ascii="仿宋_GB2312" w:hAnsi="仿宋_GB2312" w:eastAsia="仿宋_GB2312" w:cs="仿宋_GB2312"/>
                <w:b/>
                <w:bCs/>
                <w:kern w:val="0"/>
                <w:sz w:val="28"/>
                <w:szCs w:val="28"/>
              </w:rPr>
              <w:t xml:space="preserve">  资阳市重点矿种矿山最低开采规模规划表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370" w:type="dxa"/>
            <w:gridSpan w:val="2"/>
            <w:vMerge w:val="restart"/>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2087" w:type="dxa"/>
            <w:vMerge w:val="restart"/>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矿种名称</w:t>
            </w:r>
          </w:p>
        </w:tc>
        <w:tc>
          <w:tcPr>
            <w:tcW w:w="4313" w:type="dxa"/>
            <w:gridSpan w:val="2"/>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资源量规模</w:t>
            </w:r>
          </w:p>
        </w:tc>
        <w:tc>
          <w:tcPr>
            <w:tcW w:w="3921" w:type="dxa"/>
            <w:gridSpan w:val="4"/>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最低设计开采规模</w:t>
            </w:r>
          </w:p>
        </w:tc>
        <w:tc>
          <w:tcPr>
            <w:tcW w:w="2055" w:type="dxa"/>
            <w:gridSpan w:val="2"/>
            <w:vMerge w:val="restart"/>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70" w:type="dxa"/>
            <w:gridSpan w:val="2"/>
            <w:vMerge w:val="continue"/>
            <w:vAlign w:val="center"/>
          </w:tcPr>
          <w:p>
            <w:pPr>
              <w:widowControl/>
              <w:jc w:val="left"/>
              <w:rPr>
                <w:rFonts w:hint="eastAsia" w:ascii="仿宋_GB2312" w:hAnsi="仿宋_GB2312" w:eastAsia="仿宋_GB2312" w:cs="仿宋_GB2312"/>
                <w:b/>
                <w:bCs/>
                <w:kern w:val="0"/>
                <w:sz w:val="22"/>
                <w:szCs w:val="22"/>
              </w:rPr>
            </w:pPr>
          </w:p>
        </w:tc>
        <w:tc>
          <w:tcPr>
            <w:tcW w:w="2087" w:type="dxa"/>
            <w:vMerge w:val="continue"/>
            <w:vAlign w:val="center"/>
          </w:tcPr>
          <w:p>
            <w:pPr>
              <w:widowControl/>
              <w:jc w:val="left"/>
              <w:rPr>
                <w:rFonts w:hint="eastAsia" w:ascii="仿宋_GB2312" w:hAnsi="仿宋_GB2312" w:eastAsia="仿宋_GB2312" w:cs="仿宋_GB2312"/>
                <w:b/>
                <w:bCs/>
                <w:kern w:val="0"/>
                <w:sz w:val="22"/>
                <w:szCs w:val="22"/>
              </w:rPr>
            </w:pPr>
          </w:p>
        </w:tc>
        <w:tc>
          <w:tcPr>
            <w:tcW w:w="2698"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单位</w:t>
            </w:r>
          </w:p>
        </w:tc>
        <w:tc>
          <w:tcPr>
            <w:tcW w:w="1615"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最低资源量规模</w:t>
            </w:r>
          </w:p>
        </w:tc>
        <w:tc>
          <w:tcPr>
            <w:tcW w:w="1581"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单位</w:t>
            </w:r>
          </w:p>
        </w:tc>
        <w:tc>
          <w:tcPr>
            <w:tcW w:w="78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大型</w:t>
            </w:r>
          </w:p>
        </w:tc>
        <w:tc>
          <w:tcPr>
            <w:tcW w:w="78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中型</w:t>
            </w:r>
          </w:p>
        </w:tc>
        <w:tc>
          <w:tcPr>
            <w:tcW w:w="780" w:type="dxa"/>
            <w:shd w:val="clear" w:color="auto" w:fill="auto"/>
            <w:vAlign w:val="center"/>
          </w:tcPr>
          <w:p>
            <w:pPr>
              <w:widowControl/>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小型</w:t>
            </w:r>
          </w:p>
        </w:tc>
        <w:tc>
          <w:tcPr>
            <w:tcW w:w="2055" w:type="dxa"/>
            <w:gridSpan w:val="2"/>
            <w:vMerge w:val="continue"/>
            <w:vAlign w:val="center"/>
          </w:tcPr>
          <w:p>
            <w:pPr>
              <w:widowControl/>
              <w:jc w:val="left"/>
              <w:rPr>
                <w:rFonts w:hint="eastAsia" w:ascii="仿宋_GB2312" w:hAnsi="仿宋_GB2312" w:eastAsia="仿宋_GB2312" w:cs="仿宋_GB2312"/>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70" w:type="dxa"/>
            <w:gridSpan w:val="2"/>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1</w:t>
            </w:r>
          </w:p>
        </w:tc>
        <w:tc>
          <w:tcPr>
            <w:tcW w:w="2087"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理疗热矿水</w:t>
            </w:r>
          </w:p>
        </w:tc>
        <w:tc>
          <w:tcPr>
            <w:tcW w:w="2698"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万立方米/日</w:t>
            </w:r>
          </w:p>
        </w:tc>
        <w:tc>
          <w:tcPr>
            <w:tcW w:w="1615"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1581"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万立方米/年</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30</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2055" w:type="dxa"/>
            <w:gridSpan w:val="2"/>
            <w:shd w:val="clear" w:color="auto" w:fill="auto"/>
            <w:noWrap/>
            <w:vAlign w:val="center"/>
          </w:tcPr>
          <w:p>
            <w:pPr>
              <w:widowControl/>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70" w:type="dxa"/>
            <w:gridSpan w:val="2"/>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2</w:t>
            </w:r>
          </w:p>
        </w:tc>
        <w:tc>
          <w:tcPr>
            <w:tcW w:w="2087"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饮用天然矿泉水</w:t>
            </w:r>
          </w:p>
        </w:tc>
        <w:tc>
          <w:tcPr>
            <w:tcW w:w="2698"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允许开采量（立方米/日）</w:t>
            </w:r>
          </w:p>
        </w:tc>
        <w:tc>
          <w:tcPr>
            <w:tcW w:w="1615"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1000</w:t>
            </w:r>
          </w:p>
        </w:tc>
        <w:tc>
          <w:tcPr>
            <w:tcW w:w="1581"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万立方米/年</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150</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30</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2055" w:type="dxa"/>
            <w:gridSpan w:val="2"/>
            <w:shd w:val="clear" w:color="auto" w:fill="auto"/>
            <w:vAlign w:val="center"/>
          </w:tcPr>
          <w:p>
            <w:pPr>
              <w:widowControl/>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70" w:type="dxa"/>
            <w:gridSpan w:val="2"/>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3</w:t>
            </w:r>
          </w:p>
        </w:tc>
        <w:tc>
          <w:tcPr>
            <w:tcW w:w="2087"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饰面用石材</w:t>
            </w:r>
          </w:p>
        </w:tc>
        <w:tc>
          <w:tcPr>
            <w:tcW w:w="2698"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矿石 万立方米</w:t>
            </w:r>
          </w:p>
        </w:tc>
        <w:tc>
          <w:tcPr>
            <w:tcW w:w="1615" w:type="dxa"/>
            <w:shd w:val="clear" w:color="auto" w:fill="auto"/>
            <w:noWrap/>
            <w:vAlign w:val="center"/>
          </w:tcPr>
          <w:p>
            <w:pPr>
              <w:widowControl/>
              <w:jc w:val="center"/>
              <w:rPr>
                <w:rFonts w:hint="default" w:ascii="仿宋_GB2312" w:hAnsi="仿宋_GB2312" w:eastAsia="仿宋_GB2312" w:cs="仿宋_GB2312"/>
                <w:kern w:val="0"/>
                <w:lang w:val="en-US" w:eastAsia="zh-CN"/>
              </w:rPr>
            </w:pPr>
            <w:r>
              <w:rPr>
                <w:rFonts w:hint="default" w:ascii="Times New Roman" w:hAnsi="Times New Roman" w:eastAsia="仿宋_GB2312" w:cs="Times New Roman"/>
                <w:kern w:val="0"/>
                <w:lang w:val="en-US" w:eastAsia="zh-CN"/>
              </w:rPr>
              <w:t>10</w:t>
            </w:r>
          </w:p>
        </w:tc>
        <w:tc>
          <w:tcPr>
            <w:tcW w:w="1581"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万立方米/年</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5</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3</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1</w:t>
            </w:r>
          </w:p>
        </w:tc>
        <w:tc>
          <w:tcPr>
            <w:tcW w:w="2055" w:type="dxa"/>
            <w:gridSpan w:val="2"/>
            <w:shd w:val="clear" w:color="auto" w:fill="auto"/>
            <w:vAlign w:val="center"/>
          </w:tcPr>
          <w:p>
            <w:pPr>
              <w:widowControl/>
              <w:jc w:val="center"/>
              <w:rPr>
                <w:rFonts w:hint="eastAsia" w:ascii="仿宋_GB2312" w:hAnsi="仿宋_GB2312"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70" w:type="dxa"/>
            <w:gridSpan w:val="2"/>
            <w:shd w:val="clear" w:color="auto" w:fill="auto"/>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4</w:t>
            </w:r>
          </w:p>
        </w:tc>
        <w:tc>
          <w:tcPr>
            <w:tcW w:w="2087"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砖瓦用页岩</w:t>
            </w:r>
          </w:p>
        </w:tc>
        <w:tc>
          <w:tcPr>
            <w:tcW w:w="2698"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矿石 万吨</w:t>
            </w:r>
          </w:p>
        </w:tc>
        <w:tc>
          <w:tcPr>
            <w:tcW w:w="1615" w:type="dxa"/>
            <w:shd w:val="clear" w:color="auto" w:fill="auto"/>
            <w:noWrap/>
            <w:vAlign w:val="center"/>
          </w:tcPr>
          <w:p>
            <w:pPr>
              <w:widowControl/>
              <w:jc w:val="center"/>
              <w:rPr>
                <w:rFonts w:hint="default" w:ascii="仿宋_GB2312" w:hAnsi="仿宋_GB2312" w:eastAsia="仿宋_GB2312" w:cs="仿宋_GB2312"/>
                <w:kern w:val="0"/>
                <w:lang w:val="en-US" w:eastAsia="zh-CN"/>
              </w:rPr>
            </w:pPr>
            <w:r>
              <w:rPr>
                <w:rFonts w:hint="default" w:ascii="Times New Roman" w:hAnsi="Times New Roman" w:eastAsia="仿宋_GB2312" w:cs="Times New Roman"/>
                <w:kern w:val="0"/>
                <w:lang w:val="en-US" w:eastAsia="zh-CN"/>
              </w:rPr>
              <w:t>200</w:t>
            </w:r>
          </w:p>
        </w:tc>
        <w:tc>
          <w:tcPr>
            <w:tcW w:w="1581"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万吨/年</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30</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default" w:ascii="Times New Roman" w:hAnsi="Times New Roman" w:eastAsia="仿宋_GB2312" w:cs="Times New Roman"/>
                <w:kern w:val="0"/>
              </w:rPr>
              <w:t>20</w:t>
            </w:r>
          </w:p>
        </w:tc>
        <w:tc>
          <w:tcPr>
            <w:tcW w:w="780" w:type="dxa"/>
            <w:shd w:val="clear" w:color="auto" w:fill="auto"/>
            <w:noWrap/>
            <w:vAlign w:val="center"/>
          </w:tcPr>
          <w:p>
            <w:pPr>
              <w:widowControl/>
              <w:jc w:val="center"/>
              <w:rPr>
                <w:rFonts w:hint="eastAsia" w:ascii="仿宋_GB2312" w:hAnsi="仿宋_GB2312" w:eastAsia="仿宋_GB2312" w:cs="仿宋_GB2312"/>
                <w:kern w:val="0"/>
              </w:rPr>
            </w:pPr>
            <w:r>
              <w:rPr>
                <w:rFonts w:hint="eastAsia" w:ascii="仿宋_GB2312" w:hAnsi="仿宋_GB2312" w:eastAsia="仿宋_GB2312" w:cs="仿宋_GB2312"/>
                <w:kern w:val="0"/>
              </w:rPr>
              <w:t>/</w:t>
            </w:r>
          </w:p>
        </w:tc>
        <w:tc>
          <w:tcPr>
            <w:tcW w:w="2055" w:type="dxa"/>
            <w:gridSpan w:val="2"/>
            <w:shd w:val="clear" w:color="auto" w:fill="auto"/>
            <w:vAlign w:val="center"/>
          </w:tcPr>
          <w:p>
            <w:pPr>
              <w:widowControl/>
              <w:jc w:val="center"/>
              <w:rPr>
                <w:rFonts w:hint="eastAsia" w:ascii="仿宋_GB2312" w:hAnsi="仿宋_GB2312" w:eastAsia="仿宋_GB2312" w:cs="仿宋_GB2312"/>
                <w:kern w:val="0"/>
              </w:rPr>
            </w:pPr>
          </w:p>
        </w:tc>
      </w:tr>
    </w:tbl>
    <w:p>
      <w:pPr>
        <w:spacing w:line="360" w:lineRule="auto"/>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注：</w:t>
      </w:r>
      <w:r>
        <w:rPr>
          <w:rFonts w:hint="default" w:ascii="Times New Roman" w:hAnsi="Times New Roman" w:eastAsia="仿宋_GB2312" w:cs="Times New Roman"/>
          <w:kern w:val="0"/>
          <w:sz w:val="22"/>
          <w:szCs w:val="22"/>
        </w:rPr>
        <w:t>1</w:t>
      </w:r>
      <w:r>
        <w:rPr>
          <w:rFonts w:hint="eastAsia" w:ascii="仿宋_GB2312" w:hAnsi="仿宋_GB2312" w:eastAsia="仿宋_GB2312" w:cs="仿宋_GB2312"/>
          <w:kern w:val="0"/>
          <w:sz w:val="22"/>
          <w:szCs w:val="22"/>
        </w:rPr>
        <w:t>.资源量规模分类：大型、中型、小型：指根据“国土资发〔</w:t>
      </w:r>
      <w:r>
        <w:rPr>
          <w:rFonts w:hint="default" w:ascii="Times New Roman" w:hAnsi="Times New Roman" w:eastAsia="仿宋_GB2312" w:cs="Times New Roman"/>
          <w:kern w:val="0"/>
          <w:sz w:val="22"/>
          <w:szCs w:val="22"/>
        </w:rPr>
        <w:t>2000</w:t>
      </w:r>
      <w:r>
        <w:rPr>
          <w:rFonts w:hint="eastAsia" w:ascii="仿宋_GB2312" w:hAnsi="仿宋_GB2312" w:eastAsia="仿宋_GB2312" w:cs="仿宋_GB2312"/>
          <w:kern w:val="0"/>
          <w:sz w:val="22"/>
          <w:szCs w:val="22"/>
        </w:rPr>
        <w:t>〕</w:t>
      </w:r>
      <w:r>
        <w:rPr>
          <w:rFonts w:hint="default" w:ascii="Times New Roman" w:hAnsi="Times New Roman" w:eastAsia="仿宋_GB2312" w:cs="Times New Roman"/>
          <w:kern w:val="0"/>
          <w:sz w:val="22"/>
          <w:szCs w:val="22"/>
        </w:rPr>
        <w:t>133</w:t>
      </w:r>
      <w:r>
        <w:rPr>
          <w:rFonts w:hint="eastAsia" w:ascii="仿宋_GB2312" w:hAnsi="仿宋_GB2312" w:eastAsia="仿宋_GB2312" w:cs="仿宋_GB2312"/>
          <w:kern w:val="0"/>
          <w:sz w:val="22"/>
          <w:szCs w:val="22"/>
        </w:rPr>
        <w:t>号”划分标准确定；</w:t>
      </w:r>
    </w:p>
    <w:p>
      <w:pPr>
        <w:spacing w:line="360" w:lineRule="auto"/>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w:t>
      </w:r>
      <w:r>
        <w:rPr>
          <w:rFonts w:hint="default" w:ascii="Times New Roman" w:hAnsi="Times New Roman" w:eastAsia="仿宋_GB2312" w:cs="Times New Roman"/>
          <w:kern w:val="0"/>
          <w:sz w:val="22"/>
          <w:szCs w:val="22"/>
        </w:rPr>
        <w:t>2</w:t>
      </w:r>
      <w:r>
        <w:rPr>
          <w:rFonts w:hint="eastAsia" w:ascii="仿宋_GB2312" w:hAnsi="仿宋_GB2312" w:eastAsia="仿宋_GB2312" w:cs="仿宋_GB2312"/>
          <w:kern w:val="0"/>
          <w:sz w:val="22"/>
          <w:szCs w:val="22"/>
        </w:rPr>
        <w:t>.饰面用石材：主要用作砌筑用条石、雕刻、制板材等砂岩矿山。</w:t>
      </w:r>
    </w:p>
    <w:p>
      <w:pPr>
        <w:spacing w:line="360" w:lineRule="auto"/>
        <w:jc w:val="left"/>
        <w:rPr>
          <w:rFonts w:eastAsia="仿宋_GB2312"/>
          <w:kern w:val="0"/>
          <w:sz w:val="22"/>
          <w:szCs w:val="22"/>
        </w:rPr>
      </w:pPr>
      <w:r>
        <w:rPr>
          <w:rFonts w:hint="eastAsia" w:ascii="仿宋_GB2312" w:hAnsi="仿宋_GB2312" w:eastAsia="仿宋_GB2312" w:cs="仿宋_GB2312"/>
          <w:kern w:val="0"/>
          <w:sz w:val="22"/>
          <w:szCs w:val="22"/>
        </w:rPr>
        <w:t xml:space="preserve">    </w:t>
      </w:r>
      <w:r>
        <w:rPr>
          <w:rFonts w:hint="default" w:ascii="Times New Roman" w:hAnsi="Times New Roman" w:eastAsia="仿宋_GB2312" w:cs="Times New Roman"/>
          <w:kern w:val="0"/>
          <w:sz w:val="22"/>
          <w:szCs w:val="22"/>
        </w:rPr>
        <w:t>3</w:t>
      </w:r>
      <w:r>
        <w:rPr>
          <w:rFonts w:hint="eastAsia" w:ascii="仿宋_GB2312" w:hAnsi="仿宋_GB2312" w:eastAsia="仿宋_GB2312" w:cs="仿宋_GB2312"/>
          <w:kern w:val="0"/>
          <w:sz w:val="22"/>
          <w:szCs w:val="22"/>
        </w:rPr>
        <w:t>.砖瓦用页岩：市内新设的开采规划区块最低开采规模不低于</w:t>
      </w:r>
      <w:r>
        <w:rPr>
          <w:rFonts w:hint="default" w:ascii="Times New Roman" w:hAnsi="Times New Roman" w:eastAsia="仿宋_GB2312" w:cs="Times New Roman"/>
          <w:kern w:val="0"/>
          <w:sz w:val="22"/>
          <w:szCs w:val="22"/>
        </w:rPr>
        <w:t>20</w:t>
      </w:r>
      <w:r>
        <w:rPr>
          <w:rFonts w:hint="eastAsia" w:ascii="仿宋_GB2312" w:hAnsi="仿宋_GB2312" w:eastAsia="仿宋_GB2312" w:cs="仿宋_GB2312"/>
          <w:kern w:val="0"/>
          <w:sz w:val="22"/>
          <w:szCs w:val="22"/>
        </w:rPr>
        <w:t>万吨/年，最低服务年限为</w:t>
      </w:r>
      <w:r>
        <w:rPr>
          <w:rFonts w:hint="default" w:ascii="Times New Roman" w:hAnsi="Times New Roman" w:eastAsia="仿宋_GB2312" w:cs="Times New Roman"/>
          <w:kern w:val="0"/>
          <w:sz w:val="22"/>
          <w:szCs w:val="22"/>
        </w:rPr>
        <w:t>10</w:t>
      </w:r>
      <w:r>
        <w:rPr>
          <w:rFonts w:hint="eastAsia" w:ascii="仿宋_GB2312" w:hAnsi="仿宋_GB2312" w:eastAsia="仿宋_GB2312" w:cs="仿宋_GB2312"/>
          <w:kern w:val="0"/>
          <w:sz w:val="22"/>
          <w:szCs w:val="22"/>
        </w:rPr>
        <w:t>年。</w:t>
      </w:r>
    </w:p>
    <w:p>
      <w:pPr>
        <w:rPr>
          <w:rFonts w:eastAsia="仿宋_GB2312"/>
          <w:kern w:val="0"/>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5549572"/>
    </w:sdtPr>
    <w:sdtContent>
      <w:p>
        <w:pPr>
          <w:pStyle w:val="8"/>
          <w:jc w:val="center"/>
        </w:pPr>
      </w:p>
    </w:sdtContent>
  </w:sdt>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385024"/>
    </w:sdtPr>
    <w:sdtContent>
      <w:p>
        <w:pPr>
          <w:pStyle w:val="8"/>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17A2F"/>
    <w:rsid w:val="0000662E"/>
    <w:rsid w:val="000129C5"/>
    <w:rsid w:val="00045289"/>
    <w:rsid w:val="00053C42"/>
    <w:rsid w:val="00055D41"/>
    <w:rsid w:val="00061FAC"/>
    <w:rsid w:val="000635E4"/>
    <w:rsid w:val="000759B9"/>
    <w:rsid w:val="0008124D"/>
    <w:rsid w:val="00084BD9"/>
    <w:rsid w:val="00086B7D"/>
    <w:rsid w:val="000971C1"/>
    <w:rsid w:val="000E411B"/>
    <w:rsid w:val="000F7130"/>
    <w:rsid w:val="00114BC5"/>
    <w:rsid w:val="001154CC"/>
    <w:rsid w:val="001166DD"/>
    <w:rsid w:val="001170C4"/>
    <w:rsid w:val="00122A98"/>
    <w:rsid w:val="00125F14"/>
    <w:rsid w:val="0012733C"/>
    <w:rsid w:val="0013346F"/>
    <w:rsid w:val="00151BB0"/>
    <w:rsid w:val="001573E3"/>
    <w:rsid w:val="00167384"/>
    <w:rsid w:val="001738F8"/>
    <w:rsid w:val="00174B51"/>
    <w:rsid w:val="001759BA"/>
    <w:rsid w:val="00186D5D"/>
    <w:rsid w:val="001A5FC5"/>
    <w:rsid w:val="001B21F4"/>
    <w:rsid w:val="001B509E"/>
    <w:rsid w:val="001C73C8"/>
    <w:rsid w:val="001E0A3F"/>
    <w:rsid w:val="001E54F4"/>
    <w:rsid w:val="001E784C"/>
    <w:rsid w:val="001F0530"/>
    <w:rsid w:val="001F544B"/>
    <w:rsid w:val="00205E47"/>
    <w:rsid w:val="0021025B"/>
    <w:rsid w:val="00215D6F"/>
    <w:rsid w:val="0021682A"/>
    <w:rsid w:val="00221101"/>
    <w:rsid w:val="00225DCC"/>
    <w:rsid w:val="0023067B"/>
    <w:rsid w:val="002510B6"/>
    <w:rsid w:val="00252A7E"/>
    <w:rsid w:val="0025525E"/>
    <w:rsid w:val="00261F23"/>
    <w:rsid w:val="0026257C"/>
    <w:rsid w:val="00263245"/>
    <w:rsid w:val="002727F3"/>
    <w:rsid w:val="00273BE6"/>
    <w:rsid w:val="002833A9"/>
    <w:rsid w:val="0028371C"/>
    <w:rsid w:val="0029305F"/>
    <w:rsid w:val="002B06D6"/>
    <w:rsid w:val="002B6D8F"/>
    <w:rsid w:val="002C7193"/>
    <w:rsid w:val="002E3182"/>
    <w:rsid w:val="002F0E6B"/>
    <w:rsid w:val="00302EC0"/>
    <w:rsid w:val="00314CDB"/>
    <w:rsid w:val="00314D97"/>
    <w:rsid w:val="00321621"/>
    <w:rsid w:val="003216DA"/>
    <w:rsid w:val="00326130"/>
    <w:rsid w:val="003315F2"/>
    <w:rsid w:val="0033573F"/>
    <w:rsid w:val="003429A0"/>
    <w:rsid w:val="0034771C"/>
    <w:rsid w:val="00351B96"/>
    <w:rsid w:val="00363877"/>
    <w:rsid w:val="003726B6"/>
    <w:rsid w:val="00372B82"/>
    <w:rsid w:val="00373E88"/>
    <w:rsid w:val="00376D26"/>
    <w:rsid w:val="00385B75"/>
    <w:rsid w:val="003A114B"/>
    <w:rsid w:val="003A3D90"/>
    <w:rsid w:val="003C6676"/>
    <w:rsid w:val="003D2D33"/>
    <w:rsid w:val="003E2C54"/>
    <w:rsid w:val="003E52A7"/>
    <w:rsid w:val="003E69D6"/>
    <w:rsid w:val="003E798F"/>
    <w:rsid w:val="00403889"/>
    <w:rsid w:val="004150C5"/>
    <w:rsid w:val="00417A2F"/>
    <w:rsid w:val="004234DC"/>
    <w:rsid w:val="004405AF"/>
    <w:rsid w:val="00442A54"/>
    <w:rsid w:val="00455EA8"/>
    <w:rsid w:val="004565CB"/>
    <w:rsid w:val="00470225"/>
    <w:rsid w:val="00471E49"/>
    <w:rsid w:val="00473FFF"/>
    <w:rsid w:val="00483D46"/>
    <w:rsid w:val="004B6866"/>
    <w:rsid w:val="004B6BE1"/>
    <w:rsid w:val="004B7620"/>
    <w:rsid w:val="004D038C"/>
    <w:rsid w:val="004D27AC"/>
    <w:rsid w:val="004D52E4"/>
    <w:rsid w:val="004E300E"/>
    <w:rsid w:val="004F24E6"/>
    <w:rsid w:val="004F76B5"/>
    <w:rsid w:val="00500601"/>
    <w:rsid w:val="00500FD2"/>
    <w:rsid w:val="00511320"/>
    <w:rsid w:val="00511B15"/>
    <w:rsid w:val="00527376"/>
    <w:rsid w:val="005365E0"/>
    <w:rsid w:val="005442B0"/>
    <w:rsid w:val="00546EA0"/>
    <w:rsid w:val="00552B81"/>
    <w:rsid w:val="0055778E"/>
    <w:rsid w:val="005874B5"/>
    <w:rsid w:val="00596AD9"/>
    <w:rsid w:val="005D0BD2"/>
    <w:rsid w:val="005D5150"/>
    <w:rsid w:val="005E05A7"/>
    <w:rsid w:val="005E319F"/>
    <w:rsid w:val="005E7CCB"/>
    <w:rsid w:val="00600765"/>
    <w:rsid w:val="00603DC4"/>
    <w:rsid w:val="00606E51"/>
    <w:rsid w:val="006471B1"/>
    <w:rsid w:val="0066069C"/>
    <w:rsid w:val="00670207"/>
    <w:rsid w:val="00671096"/>
    <w:rsid w:val="006A6C2F"/>
    <w:rsid w:val="006B27F2"/>
    <w:rsid w:val="006B4BE9"/>
    <w:rsid w:val="006C3E7E"/>
    <w:rsid w:val="006E099A"/>
    <w:rsid w:val="006E28E9"/>
    <w:rsid w:val="007540C8"/>
    <w:rsid w:val="00762E10"/>
    <w:rsid w:val="0076303A"/>
    <w:rsid w:val="00793CF4"/>
    <w:rsid w:val="00797E99"/>
    <w:rsid w:val="007A16C2"/>
    <w:rsid w:val="007A2982"/>
    <w:rsid w:val="007A2E5E"/>
    <w:rsid w:val="007A76F2"/>
    <w:rsid w:val="007D3DFB"/>
    <w:rsid w:val="0080711D"/>
    <w:rsid w:val="008165E8"/>
    <w:rsid w:val="0081758E"/>
    <w:rsid w:val="00820E8E"/>
    <w:rsid w:val="00822A4E"/>
    <w:rsid w:val="00844544"/>
    <w:rsid w:val="0084610D"/>
    <w:rsid w:val="00847886"/>
    <w:rsid w:val="00865523"/>
    <w:rsid w:val="0087034A"/>
    <w:rsid w:val="0087715F"/>
    <w:rsid w:val="008A2CDB"/>
    <w:rsid w:val="008B1C59"/>
    <w:rsid w:val="008C3FC2"/>
    <w:rsid w:val="008D5E80"/>
    <w:rsid w:val="008E2CDB"/>
    <w:rsid w:val="008E437D"/>
    <w:rsid w:val="008F5531"/>
    <w:rsid w:val="00903875"/>
    <w:rsid w:val="00904098"/>
    <w:rsid w:val="00920DBD"/>
    <w:rsid w:val="00921BCF"/>
    <w:rsid w:val="00932AFF"/>
    <w:rsid w:val="0093562F"/>
    <w:rsid w:val="00937808"/>
    <w:rsid w:val="00942FFF"/>
    <w:rsid w:val="009445CE"/>
    <w:rsid w:val="0095076C"/>
    <w:rsid w:val="00952A0D"/>
    <w:rsid w:val="00953D37"/>
    <w:rsid w:val="009555C6"/>
    <w:rsid w:val="00957858"/>
    <w:rsid w:val="009630DE"/>
    <w:rsid w:val="00963BDB"/>
    <w:rsid w:val="00966CFE"/>
    <w:rsid w:val="00983241"/>
    <w:rsid w:val="009900CF"/>
    <w:rsid w:val="009A080A"/>
    <w:rsid w:val="009B1660"/>
    <w:rsid w:val="009C0996"/>
    <w:rsid w:val="009C3BE6"/>
    <w:rsid w:val="009C48F3"/>
    <w:rsid w:val="009E3201"/>
    <w:rsid w:val="00A01059"/>
    <w:rsid w:val="00A03C1F"/>
    <w:rsid w:val="00A0590E"/>
    <w:rsid w:val="00A202FA"/>
    <w:rsid w:val="00A20A60"/>
    <w:rsid w:val="00A229EB"/>
    <w:rsid w:val="00A43DC3"/>
    <w:rsid w:val="00A5311C"/>
    <w:rsid w:val="00A6545B"/>
    <w:rsid w:val="00A861B0"/>
    <w:rsid w:val="00A92AE2"/>
    <w:rsid w:val="00AA4FDA"/>
    <w:rsid w:val="00AF79E6"/>
    <w:rsid w:val="00B00EF1"/>
    <w:rsid w:val="00B12EEA"/>
    <w:rsid w:val="00B1499B"/>
    <w:rsid w:val="00B25C68"/>
    <w:rsid w:val="00B32CBE"/>
    <w:rsid w:val="00B46901"/>
    <w:rsid w:val="00B65336"/>
    <w:rsid w:val="00B706CC"/>
    <w:rsid w:val="00B708CC"/>
    <w:rsid w:val="00B72A1F"/>
    <w:rsid w:val="00B84493"/>
    <w:rsid w:val="00B85EAA"/>
    <w:rsid w:val="00B9189A"/>
    <w:rsid w:val="00B95390"/>
    <w:rsid w:val="00BA6D80"/>
    <w:rsid w:val="00BA75AA"/>
    <w:rsid w:val="00BB60C1"/>
    <w:rsid w:val="00BD7408"/>
    <w:rsid w:val="00C02E32"/>
    <w:rsid w:val="00C11577"/>
    <w:rsid w:val="00C140BD"/>
    <w:rsid w:val="00C14DD8"/>
    <w:rsid w:val="00C15BA6"/>
    <w:rsid w:val="00C2255F"/>
    <w:rsid w:val="00C24556"/>
    <w:rsid w:val="00C26D9B"/>
    <w:rsid w:val="00C306EE"/>
    <w:rsid w:val="00C31544"/>
    <w:rsid w:val="00C33679"/>
    <w:rsid w:val="00C4043C"/>
    <w:rsid w:val="00C44283"/>
    <w:rsid w:val="00C628F7"/>
    <w:rsid w:val="00C636AA"/>
    <w:rsid w:val="00C7496A"/>
    <w:rsid w:val="00C86E29"/>
    <w:rsid w:val="00C873BC"/>
    <w:rsid w:val="00C9126A"/>
    <w:rsid w:val="00C93FC3"/>
    <w:rsid w:val="00C94C40"/>
    <w:rsid w:val="00CB2E71"/>
    <w:rsid w:val="00CD063E"/>
    <w:rsid w:val="00CD742E"/>
    <w:rsid w:val="00CE0399"/>
    <w:rsid w:val="00CE4ECD"/>
    <w:rsid w:val="00CE7167"/>
    <w:rsid w:val="00CF27DF"/>
    <w:rsid w:val="00D14D70"/>
    <w:rsid w:val="00D1605B"/>
    <w:rsid w:val="00D2099D"/>
    <w:rsid w:val="00D32AFB"/>
    <w:rsid w:val="00D32D59"/>
    <w:rsid w:val="00D52C2D"/>
    <w:rsid w:val="00D53426"/>
    <w:rsid w:val="00D603E7"/>
    <w:rsid w:val="00D63103"/>
    <w:rsid w:val="00D6458E"/>
    <w:rsid w:val="00D65B7F"/>
    <w:rsid w:val="00D71743"/>
    <w:rsid w:val="00D741F1"/>
    <w:rsid w:val="00D75420"/>
    <w:rsid w:val="00D83350"/>
    <w:rsid w:val="00DA551A"/>
    <w:rsid w:val="00DC23BB"/>
    <w:rsid w:val="00DC4BE0"/>
    <w:rsid w:val="00DD59CB"/>
    <w:rsid w:val="00DE17BC"/>
    <w:rsid w:val="00DF005B"/>
    <w:rsid w:val="00DF3007"/>
    <w:rsid w:val="00DF4650"/>
    <w:rsid w:val="00DF6496"/>
    <w:rsid w:val="00E03A38"/>
    <w:rsid w:val="00E05B54"/>
    <w:rsid w:val="00E13E12"/>
    <w:rsid w:val="00E273F7"/>
    <w:rsid w:val="00E367F0"/>
    <w:rsid w:val="00E40FFD"/>
    <w:rsid w:val="00E452BB"/>
    <w:rsid w:val="00E67329"/>
    <w:rsid w:val="00E71BEB"/>
    <w:rsid w:val="00E82137"/>
    <w:rsid w:val="00E9664D"/>
    <w:rsid w:val="00EA10B9"/>
    <w:rsid w:val="00EB22EB"/>
    <w:rsid w:val="00EC2710"/>
    <w:rsid w:val="00EE531C"/>
    <w:rsid w:val="00EF163A"/>
    <w:rsid w:val="00F02067"/>
    <w:rsid w:val="00F02309"/>
    <w:rsid w:val="00F1570A"/>
    <w:rsid w:val="00F22D32"/>
    <w:rsid w:val="00F37EDD"/>
    <w:rsid w:val="00F46B1E"/>
    <w:rsid w:val="00F56739"/>
    <w:rsid w:val="00F743D9"/>
    <w:rsid w:val="00F9607E"/>
    <w:rsid w:val="00F967DA"/>
    <w:rsid w:val="00FA34C1"/>
    <w:rsid w:val="00FB134C"/>
    <w:rsid w:val="00FB7A0C"/>
    <w:rsid w:val="00FC50B7"/>
    <w:rsid w:val="00FD2CB5"/>
    <w:rsid w:val="00FD504E"/>
    <w:rsid w:val="00FE23C9"/>
    <w:rsid w:val="00FE358D"/>
    <w:rsid w:val="00FE3AB4"/>
    <w:rsid w:val="00FF7017"/>
    <w:rsid w:val="00FF7C47"/>
    <w:rsid w:val="03701C34"/>
    <w:rsid w:val="041C2DA7"/>
    <w:rsid w:val="0454069D"/>
    <w:rsid w:val="06E763C3"/>
    <w:rsid w:val="06FF5881"/>
    <w:rsid w:val="073A15AE"/>
    <w:rsid w:val="076359CD"/>
    <w:rsid w:val="09292564"/>
    <w:rsid w:val="0A5E3790"/>
    <w:rsid w:val="11375C67"/>
    <w:rsid w:val="11760011"/>
    <w:rsid w:val="13E84565"/>
    <w:rsid w:val="15AB545B"/>
    <w:rsid w:val="171D5007"/>
    <w:rsid w:val="173F3367"/>
    <w:rsid w:val="188F4075"/>
    <w:rsid w:val="1A0C3E16"/>
    <w:rsid w:val="1C397171"/>
    <w:rsid w:val="1DA33030"/>
    <w:rsid w:val="206979A4"/>
    <w:rsid w:val="22655471"/>
    <w:rsid w:val="22717B68"/>
    <w:rsid w:val="23C42867"/>
    <w:rsid w:val="2544596A"/>
    <w:rsid w:val="266C3294"/>
    <w:rsid w:val="26A0574F"/>
    <w:rsid w:val="26E01B8D"/>
    <w:rsid w:val="27F753CE"/>
    <w:rsid w:val="28726576"/>
    <w:rsid w:val="29F0603F"/>
    <w:rsid w:val="2A145B75"/>
    <w:rsid w:val="2B324AEC"/>
    <w:rsid w:val="2BB460EF"/>
    <w:rsid w:val="2E497D11"/>
    <w:rsid w:val="2ED92821"/>
    <w:rsid w:val="2F442ABA"/>
    <w:rsid w:val="2F8944A2"/>
    <w:rsid w:val="3063514F"/>
    <w:rsid w:val="31AE393F"/>
    <w:rsid w:val="32473333"/>
    <w:rsid w:val="340B1DCC"/>
    <w:rsid w:val="361D0546"/>
    <w:rsid w:val="371506E8"/>
    <w:rsid w:val="38FA3A03"/>
    <w:rsid w:val="39196923"/>
    <w:rsid w:val="3C9259DB"/>
    <w:rsid w:val="3CA76DD8"/>
    <w:rsid w:val="3D3A0107"/>
    <w:rsid w:val="40431D15"/>
    <w:rsid w:val="407324A1"/>
    <w:rsid w:val="41254C28"/>
    <w:rsid w:val="41EA2A22"/>
    <w:rsid w:val="41F809B1"/>
    <w:rsid w:val="434503CA"/>
    <w:rsid w:val="43FF40B3"/>
    <w:rsid w:val="48412689"/>
    <w:rsid w:val="4A190186"/>
    <w:rsid w:val="4BC41E5D"/>
    <w:rsid w:val="4C73399A"/>
    <w:rsid w:val="4F3507B4"/>
    <w:rsid w:val="53927BDD"/>
    <w:rsid w:val="54260BB7"/>
    <w:rsid w:val="565D1F79"/>
    <w:rsid w:val="56DC0C82"/>
    <w:rsid w:val="580365E5"/>
    <w:rsid w:val="5AA833EE"/>
    <w:rsid w:val="5BFE0FF3"/>
    <w:rsid w:val="5CD82449"/>
    <w:rsid w:val="5DB64870"/>
    <w:rsid w:val="5E966B20"/>
    <w:rsid w:val="5EE71B30"/>
    <w:rsid w:val="62AF7455"/>
    <w:rsid w:val="63847AD9"/>
    <w:rsid w:val="63F33690"/>
    <w:rsid w:val="64E87CBF"/>
    <w:rsid w:val="6556284E"/>
    <w:rsid w:val="66472263"/>
    <w:rsid w:val="66CC65E8"/>
    <w:rsid w:val="67C45D28"/>
    <w:rsid w:val="689B7C3B"/>
    <w:rsid w:val="697B1833"/>
    <w:rsid w:val="6A095E08"/>
    <w:rsid w:val="6A392394"/>
    <w:rsid w:val="6A543926"/>
    <w:rsid w:val="6AC554F5"/>
    <w:rsid w:val="6CBF6526"/>
    <w:rsid w:val="6F8424CF"/>
    <w:rsid w:val="725E4D12"/>
    <w:rsid w:val="736C173C"/>
    <w:rsid w:val="748A447D"/>
    <w:rsid w:val="777B724A"/>
    <w:rsid w:val="78787142"/>
    <w:rsid w:val="798C37C5"/>
    <w:rsid w:val="7A094CCB"/>
    <w:rsid w:val="7E120C8F"/>
    <w:rsid w:val="7E9174E1"/>
    <w:rsid w:val="7E98735E"/>
    <w:rsid w:val="7F037ABC"/>
    <w:rsid w:val="7F52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22"/>
    <w:semiHidden/>
    <w:unhideWhenUsed/>
    <w:qFormat/>
    <w:uiPriority w:val="9"/>
    <w:pPr>
      <w:keepNext/>
      <w:keepLines/>
      <w:spacing w:before="260" w:after="260" w:line="416" w:lineRule="auto"/>
      <w:outlineLvl w:val="2"/>
    </w:pPr>
    <w:rPr>
      <w:rFonts w:ascii="方正大标宋简体" w:hAnsi="方正大标宋简体" w:cs="方正大标宋简体"/>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6"/>
    <w:semiHidden/>
    <w:unhideWhenUsed/>
    <w:qFormat/>
    <w:uiPriority w:val="99"/>
    <w:rPr>
      <w:rFonts w:ascii="宋体"/>
      <w:sz w:val="18"/>
      <w:szCs w:val="18"/>
    </w:rPr>
  </w:style>
  <w:style w:type="paragraph" w:styleId="4">
    <w:name w:val="annotation text"/>
    <w:basedOn w:val="1"/>
    <w:link w:val="34"/>
    <w:semiHidden/>
    <w:unhideWhenUsed/>
    <w:qFormat/>
    <w:uiPriority w:val="99"/>
    <w:pPr>
      <w:jc w:val="left"/>
    </w:pPr>
  </w:style>
  <w:style w:type="paragraph" w:styleId="5">
    <w:name w:val="Body Text"/>
    <w:basedOn w:val="1"/>
    <w:link w:val="20"/>
    <w:unhideWhenUsed/>
    <w:qFormat/>
    <w:uiPriority w:val="99"/>
    <w:pPr>
      <w:spacing w:before="100" w:beforeAutospacing="1" w:after="120"/>
    </w:pPr>
  </w:style>
  <w:style w:type="paragraph" w:styleId="6">
    <w:name w:val="toc 3"/>
    <w:basedOn w:val="1"/>
    <w:next w:val="1"/>
    <w:unhideWhenUsed/>
    <w:qFormat/>
    <w:uiPriority w:val="39"/>
    <w:pPr>
      <w:ind w:left="840" w:leftChars="400"/>
    </w:pPr>
  </w:style>
  <w:style w:type="paragraph" w:styleId="7">
    <w:name w:val="Balloon Text"/>
    <w:basedOn w:val="1"/>
    <w:link w:val="37"/>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Body Text 2"/>
    <w:basedOn w:val="1"/>
    <w:link w:val="19"/>
    <w:unhideWhenUsed/>
    <w:qFormat/>
    <w:uiPriority w:val="99"/>
    <w:pPr>
      <w:spacing w:before="100" w:beforeAutospacing="1" w:after="120" w:line="480" w:lineRule="auto"/>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color w:val="000000"/>
      <w:kern w:val="0"/>
      <w:sz w:val="20"/>
      <w:szCs w:val="20"/>
    </w:rPr>
  </w:style>
  <w:style w:type="paragraph" w:styleId="14">
    <w:name w:val="annotation subject"/>
    <w:basedOn w:val="4"/>
    <w:next w:val="4"/>
    <w:link w:val="35"/>
    <w:semiHidden/>
    <w:unhideWhenUsed/>
    <w:qFormat/>
    <w:uiPriority w:val="99"/>
    <w:rPr>
      <w:b/>
      <w:bCs/>
    </w:rPr>
  </w:style>
  <w:style w:type="character" w:styleId="17">
    <w:name w:val="Hyperlink"/>
    <w:basedOn w:val="16"/>
    <w:unhideWhenUsed/>
    <w:qFormat/>
    <w:uiPriority w:val="99"/>
    <w:rPr>
      <w:color w:val="0563C1" w:themeColor="hyperlink"/>
      <w:u w:val="single"/>
    </w:rPr>
  </w:style>
  <w:style w:type="character" w:styleId="18">
    <w:name w:val="annotation reference"/>
    <w:basedOn w:val="16"/>
    <w:semiHidden/>
    <w:unhideWhenUsed/>
    <w:qFormat/>
    <w:uiPriority w:val="99"/>
    <w:rPr>
      <w:sz w:val="21"/>
      <w:szCs w:val="21"/>
    </w:rPr>
  </w:style>
  <w:style w:type="character" w:customStyle="1" w:styleId="19">
    <w:name w:val="正文文本 2 Char"/>
    <w:basedOn w:val="16"/>
    <w:link w:val="12"/>
    <w:qFormat/>
    <w:uiPriority w:val="99"/>
    <w:rPr>
      <w:rFonts w:ascii="Times New Roman" w:hAnsi="Times New Roman" w:eastAsia="宋体" w:cs="Times New Roman"/>
      <w:szCs w:val="21"/>
    </w:rPr>
  </w:style>
  <w:style w:type="character" w:customStyle="1" w:styleId="20">
    <w:name w:val="正文文本 Char"/>
    <w:basedOn w:val="16"/>
    <w:link w:val="5"/>
    <w:qFormat/>
    <w:uiPriority w:val="99"/>
    <w:rPr>
      <w:rFonts w:ascii="Times New Roman" w:hAnsi="Times New Roman" w:eastAsia="宋体" w:cs="Times New Roman"/>
      <w:szCs w:val="21"/>
    </w:rPr>
  </w:style>
  <w:style w:type="paragraph" w:customStyle="1" w:styleId="2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2">
    <w:name w:val="标题 3 Char"/>
    <w:basedOn w:val="16"/>
    <w:link w:val="2"/>
    <w:semiHidden/>
    <w:qFormat/>
    <w:uiPriority w:val="9"/>
    <w:rPr>
      <w:rFonts w:ascii="方正大标宋简体" w:hAnsi="方正大标宋简体" w:eastAsia="宋体" w:cs="方正大标宋简体"/>
      <w:b/>
      <w:bCs/>
      <w:sz w:val="32"/>
      <w:szCs w:val="32"/>
    </w:rPr>
  </w:style>
  <w:style w:type="character" w:customStyle="1" w:styleId="23">
    <w:name w:val="15"/>
    <w:basedOn w:val="16"/>
    <w:qFormat/>
    <w:uiPriority w:val="0"/>
    <w:rPr>
      <w:rFonts w:hint="eastAsia" w:ascii="仿宋_GB2312" w:eastAsia="仿宋_GB2312"/>
      <w:b/>
      <w:bCs/>
      <w:color w:val="000000"/>
      <w:sz w:val="24"/>
      <w:szCs w:val="24"/>
    </w:rPr>
  </w:style>
  <w:style w:type="character" w:customStyle="1" w:styleId="24">
    <w:name w:val="16"/>
    <w:basedOn w:val="16"/>
    <w:qFormat/>
    <w:uiPriority w:val="0"/>
    <w:rPr>
      <w:rFonts w:hint="default" w:ascii="Times New Roman" w:hAnsi="Times New Roman" w:cs="Times New Roman"/>
      <w:b/>
      <w:bCs/>
      <w:color w:val="000000"/>
      <w:sz w:val="24"/>
      <w:szCs w:val="24"/>
    </w:rPr>
  </w:style>
  <w:style w:type="character" w:customStyle="1" w:styleId="25">
    <w:name w:val="17"/>
    <w:basedOn w:val="16"/>
    <w:qFormat/>
    <w:uiPriority w:val="0"/>
    <w:rPr>
      <w:rFonts w:hint="eastAsia" w:ascii="仿宋_GB2312" w:eastAsia="仿宋_GB2312"/>
      <w:color w:val="000000"/>
      <w:sz w:val="22"/>
      <w:szCs w:val="22"/>
    </w:rPr>
  </w:style>
  <w:style w:type="character" w:customStyle="1" w:styleId="26">
    <w:name w:val="页眉 Char"/>
    <w:basedOn w:val="16"/>
    <w:link w:val="9"/>
    <w:qFormat/>
    <w:uiPriority w:val="99"/>
    <w:rPr>
      <w:rFonts w:ascii="Times New Roman" w:hAnsi="Times New Roman" w:eastAsia="宋体" w:cs="Times New Roman"/>
      <w:sz w:val="18"/>
      <w:szCs w:val="18"/>
    </w:rPr>
  </w:style>
  <w:style w:type="character" w:customStyle="1" w:styleId="27">
    <w:name w:val="页脚 Char"/>
    <w:basedOn w:val="16"/>
    <w:link w:val="8"/>
    <w:qFormat/>
    <w:uiPriority w:val="99"/>
    <w:rPr>
      <w:rFonts w:ascii="Times New Roman" w:hAnsi="Times New Roman" w:eastAsia="宋体" w:cs="Times New Roman"/>
      <w:sz w:val="18"/>
      <w:szCs w:val="18"/>
    </w:rPr>
  </w:style>
  <w:style w:type="character" w:customStyle="1" w:styleId="28">
    <w:name w:val="font91"/>
    <w:basedOn w:val="16"/>
    <w:qFormat/>
    <w:uiPriority w:val="0"/>
    <w:rPr>
      <w:rFonts w:hint="default" w:ascii="Times New Roman" w:hAnsi="Times New Roman" w:cs="Times New Roman"/>
      <w:b/>
      <w:bCs/>
      <w:color w:val="000000"/>
      <w:sz w:val="28"/>
      <w:szCs w:val="28"/>
      <w:u w:val="none"/>
    </w:rPr>
  </w:style>
  <w:style w:type="character" w:customStyle="1" w:styleId="29">
    <w:name w:val="font31"/>
    <w:basedOn w:val="16"/>
    <w:qFormat/>
    <w:uiPriority w:val="0"/>
    <w:rPr>
      <w:rFonts w:hint="eastAsia" w:ascii="仿宋_GB2312" w:eastAsia="仿宋_GB2312"/>
      <w:b/>
      <w:bCs/>
      <w:color w:val="000000"/>
      <w:sz w:val="28"/>
      <w:szCs w:val="28"/>
      <w:u w:val="none"/>
    </w:rPr>
  </w:style>
  <w:style w:type="character" w:customStyle="1" w:styleId="30">
    <w:name w:val="font21"/>
    <w:basedOn w:val="16"/>
    <w:qFormat/>
    <w:uiPriority w:val="0"/>
    <w:rPr>
      <w:rFonts w:hint="default" w:ascii="Times New Roman" w:hAnsi="Times New Roman" w:cs="Times New Roman"/>
      <w:b/>
      <w:bCs/>
      <w:color w:val="000000"/>
      <w:sz w:val="24"/>
      <w:szCs w:val="24"/>
      <w:u w:val="none"/>
    </w:rPr>
  </w:style>
  <w:style w:type="character" w:customStyle="1" w:styleId="31">
    <w:name w:val="font41"/>
    <w:basedOn w:val="16"/>
    <w:qFormat/>
    <w:uiPriority w:val="0"/>
    <w:rPr>
      <w:rFonts w:hint="eastAsia" w:ascii="仿宋_GB2312" w:eastAsia="仿宋_GB2312"/>
      <w:b/>
      <w:bCs/>
      <w:color w:val="000000"/>
      <w:sz w:val="24"/>
      <w:szCs w:val="24"/>
      <w:u w:val="none"/>
    </w:rPr>
  </w:style>
  <w:style w:type="character" w:customStyle="1" w:styleId="32">
    <w:name w:val="font81"/>
    <w:basedOn w:val="16"/>
    <w:qFormat/>
    <w:uiPriority w:val="0"/>
    <w:rPr>
      <w:rFonts w:hint="default" w:ascii="Times New Roman" w:hAnsi="Times New Roman" w:cs="Times New Roman"/>
      <w:color w:val="000000"/>
      <w:sz w:val="24"/>
      <w:szCs w:val="24"/>
      <w:u w:val="none"/>
    </w:rPr>
  </w:style>
  <w:style w:type="character" w:customStyle="1" w:styleId="33">
    <w:name w:val="font61"/>
    <w:basedOn w:val="16"/>
    <w:qFormat/>
    <w:uiPriority w:val="0"/>
    <w:rPr>
      <w:rFonts w:hint="eastAsia" w:ascii="仿宋_GB2312" w:eastAsia="仿宋_GB2312"/>
      <w:color w:val="000000"/>
      <w:sz w:val="24"/>
      <w:szCs w:val="24"/>
      <w:u w:val="none"/>
    </w:rPr>
  </w:style>
  <w:style w:type="character" w:customStyle="1" w:styleId="34">
    <w:name w:val="批注文字 Char"/>
    <w:basedOn w:val="16"/>
    <w:link w:val="4"/>
    <w:semiHidden/>
    <w:qFormat/>
    <w:uiPriority w:val="99"/>
    <w:rPr>
      <w:rFonts w:ascii="Times New Roman" w:hAnsi="Times New Roman" w:eastAsia="宋体" w:cs="Times New Roman"/>
      <w:szCs w:val="21"/>
    </w:rPr>
  </w:style>
  <w:style w:type="character" w:customStyle="1" w:styleId="35">
    <w:name w:val="批注主题 Char"/>
    <w:basedOn w:val="34"/>
    <w:link w:val="14"/>
    <w:semiHidden/>
    <w:qFormat/>
    <w:uiPriority w:val="99"/>
    <w:rPr>
      <w:rFonts w:ascii="Times New Roman" w:hAnsi="Times New Roman" w:eastAsia="宋体" w:cs="Times New Roman"/>
      <w:b/>
      <w:bCs/>
      <w:szCs w:val="21"/>
    </w:rPr>
  </w:style>
  <w:style w:type="character" w:customStyle="1" w:styleId="36">
    <w:name w:val="文档结构图 Char"/>
    <w:basedOn w:val="16"/>
    <w:link w:val="3"/>
    <w:semiHidden/>
    <w:qFormat/>
    <w:uiPriority w:val="99"/>
    <w:rPr>
      <w:rFonts w:ascii="宋体"/>
      <w:kern w:val="2"/>
      <w:sz w:val="18"/>
      <w:szCs w:val="18"/>
    </w:rPr>
  </w:style>
  <w:style w:type="character" w:customStyle="1" w:styleId="37">
    <w:name w:val="批注框文本 Char"/>
    <w:basedOn w:val="16"/>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0F842-FE6B-47DF-A8F8-26C3C096CE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2760</Words>
  <Characters>15734</Characters>
  <Lines>131</Lines>
  <Paragraphs>36</Paragraphs>
  <TotalTime>4</TotalTime>
  <ScaleCrop>false</ScaleCrop>
  <LinksUpToDate>false</LinksUpToDate>
  <CharactersWithSpaces>18458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2021-06-20T08:25:00Z</dcterms:created>
  <dc:creator>xx xx</dc:creator>
  <cp:lastModifiedBy>倾一世烟火</cp:lastModifiedBy>
  <dcterms:modified xsi:type="dcterms:W3CDTF">2021-11-09T18:13:14Z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B0DECC5C0CDC4332A0A466BF7A6717AB</vt:lpwstr>
  </property>
</Properties>
</file>